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2ACE3329"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C46DC6">
        <w:rPr>
          <w:rFonts w:ascii="Times New Roman" w:eastAsiaTheme="minorHAnsi" w:hAnsi="Times New Roman"/>
          <w:b/>
          <w:bCs/>
          <w:sz w:val="28"/>
          <w:szCs w:val="28"/>
          <w:lang w:val="en-US"/>
        </w:rPr>
        <w:t>3GPP TSG RAN WG1 #1</w:t>
      </w:r>
      <w:r w:rsidR="006E6ACA" w:rsidRPr="00C46DC6">
        <w:rPr>
          <w:rFonts w:ascii="Times New Roman" w:eastAsiaTheme="minorHAnsi" w:hAnsi="Times New Roman"/>
          <w:b/>
          <w:bCs/>
          <w:sz w:val="28"/>
          <w:szCs w:val="28"/>
          <w:lang w:val="en-US"/>
        </w:rPr>
        <w:t>1</w:t>
      </w:r>
      <w:r w:rsidR="00836CAD">
        <w:rPr>
          <w:rFonts w:ascii="Times New Roman" w:eastAsiaTheme="minorHAnsi" w:hAnsi="Times New Roman"/>
          <w:b/>
          <w:bCs/>
          <w:sz w:val="28"/>
          <w:szCs w:val="28"/>
          <w:lang w:val="en-US"/>
        </w:rPr>
        <w:t>2</w:t>
      </w:r>
      <w:r w:rsidRPr="00C46DC6">
        <w:rPr>
          <w:rFonts w:ascii="Times New Roman" w:eastAsiaTheme="minorHAnsi" w:hAnsi="Times New Roman" w:cstheme="minorBidi"/>
          <w:b/>
          <w:bCs/>
          <w:sz w:val="28"/>
          <w:szCs w:val="28"/>
          <w:lang w:val="en-US"/>
        </w:rPr>
        <w:tab/>
      </w:r>
      <w:r w:rsidR="004A156A">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001E09EE" w:rsidRPr="00C46DC6">
        <w:rPr>
          <w:rFonts w:ascii="Times New Roman" w:eastAsiaTheme="minorHAnsi" w:hAnsi="Times New Roman" w:cstheme="minorBidi"/>
          <w:b/>
          <w:bCs/>
          <w:sz w:val="28"/>
          <w:szCs w:val="28"/>
          <w:lang w:val="en-US"/>
        </w:rPr>
        <w:t>R1</w:t>
      </w:r>
      <w:r w:rsidR="00C46DC6" w:rsidRPr="00C46DC6">
        <w:rPr>
          <w:rFonts w:ascii="Times New Roman" w:eastAsiaTheme="minorHAnsi" w:hAnsi="Times New Roman" w:cstheme="minorBidi"/>
          <w:b/>
          <w:bCs/>
          <w:sz w:val="28"/>
          <w:szCs w:val="28"/>
          <w:lang w:val="en-US"/>
        </w:rPr>
        <w:t>-2</w:t>
      </w:r>
      <w:r w:rsidR="00C46DC6">
        <w:rPr>
          <w:rFonts w:ascii="Times New Roman" w:eastAsiaTheme="minorHAnsi" w:hAnsi="Times New Roman" w:cstheme="minorBidi"/>
          <w:b/>
          <w:bCs/>
          <w:sz w:val="28"/>
          <w:szCs w:val="28"/>
          <w:lang w:val="en-US"/>
        </w:rPr>
        <w:t>3011</w:t>
      </w:r>
      <w:r w:rsidR="004B657A">
        <w:rPr>
          <w:rFonts w:ascii="Times New Roman" w:eastAsiaTheme="minorHAnsi" w:hAnsi="Times New Roman" w:cstheme="minorBidi"/>
          <w:b/>
          <w:bCs/>
          <w:sz w:val="28"/>
          <w:szCs w:val="28"/>
          <w:lang w:val="en-US"/>
        </w:rPr>
        <w:t>70</w:t>
      </w:r>
    </w:p>
    <w:p w14:paraId="73008C6B" w14:textId="5C477320" w:rsidR="00C46DC6" w:rsidRPr="00B96472" w:rsidRDefault="00C46DC6" w:rsidP="00C46DC6">
      <w:pPr>
        <w:pStyle w:val="CRCoverPage"/>
        <w:tabs>
          <w:tab w:val="left" w:pos="1980"/>
        </w:tabs>
        <w:spacing w:after="0"/>
        <w:jc w:val="both"/>
        <w:rPr>
          <w:rFonts w:ascii="Times New Roman" w:eastAsiaTheme="minorHAnsi" w:hAnsi="Times New Roman" w:cstheme="minorBidi"/>
          <w:b/>
          <w:bCs/>
          <w:sz w:val="28"/>
          <w:szCs w:val="32"/>
          <w:lang w:val="en-US"/>
        </w:rPr>
      </w:pPr>
      <w:r w:rsidRPr="00B96472">
        <w:rPr>
          <w:rFonts w:ascii="Times New Roman" w:eastAsiaTheme="minorHAnsi" w:hAnsi="Times New Roman"/>
          <w:b/>
          <w:bCs/>
          <w:sz w:val="28"/>
          <w:szCs w:val="32"/>
          <w:lang w:val="en-US"/>
        </w:rPr>
        <w:t>Athens, Greece, February 27</w:t>
      </w:r>
      <w:r w:rsidR="0002511B" w:rsidRPr="0002511B">
        <w:rPr>
          <w:rFonts w:ascii="Times New Roman" w:eastAsiaTheme="minorHAnsi" w:hAnsi="Times New Roman"/>
          <w:b/>
          <w:bCs/>
          <w:sz w:val="28"/>
          <w:szCs w:val="32"/>
          <w:vertAlign w:val="superscript"/>
          <w:lang w:val="en-US"/>
        </w:rPr>
        <w:t>th</w:t>
      </w:r>
      <w:r w:rsidRPr="00B96472">
        <w:rPr>
          <w:rFonts w:ascii="Times New Roman" w:eastAsiaTheme="minorHAnsi" w:hAnsi="Times New Roman"/>
          <w:b/>
          <w:bCs/>
          <w:sz w:val="28"/>
          <w:szCs w:val="32"/>
          <w:lang w:val="en-US"/>
        </w:rPr>
        <w:t xml:space="preserve"> – March 3</w:t>
      </w:r>
      <w:r w:rsidR="0002511B" w:rsidRPr="0002511B">
        <w:rPr>
          <w:rFonts w:ascii="Times New Roman" w:eastAsiaTheme="minorHAnsi" w:hAnsi="Times New Roman"/>
          <w:b/>
          <w:bCs/>
          <w:sz w:val="28"/>
          <w:szCs w:val="32"/>
          <w:vertAlign w:val="superscript"/>
          <w:lang w:val="en-US"/>
        </w:rPr>
        <w:t>rd</w:t>
      </w:r>
      <w:r w:rsidRPr="00B96472">
        <w:rPr>
          <w:rFonts w:ascii="Times New Roman" w:eastAsiaTheme="minorHAnsi" w:hAnsi="Times New Roman"/>
          <w:b/>
          <w:bCs/>
          <w:sz w:val="28"/>
          <w:szCs w:val="32"/>
          <w:lang w:val="en-US"/>
        </w:rPr>
        <w:t>,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5A9FF06" w:rsidR="003346F0" w:rsidRPr="004B657A"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4B657A">
        <w:rPr>
          <w:rFonts w:ascii="Times New Roman" w:hAnsi="Times New Roman"/>
          <w:b/>
          <w:bCs/>
          <w:sz w:val="24"/>
          <w:szCs w:val="24"/>
          <w:lang w:val="en-US"/>
        </w:rPr>
        <w:t>Agenda Item:</w:t>
      </w:r>
      <w:r w:rsidRPr="004B657A">
        <w:rPr>
          <w:rFonts w:ascii="Times New Roman" w:hAnsi="Times New Roman"/>
          <w:b/>
          <w:bCs/>
          <w:sz w:val="24"/>
          <w:szCs w:val="24"/>
          <w:lang w:val="en-US"/>
        </w:rPr>
        <w:tab/>
      </w:r>
      <w:r w:rsidR="00D95564" w:rsidRPr="004B657A">
        <w:rPr>
          <w:rFonts w:ascii="Times New Roman" w:hAnsi="Times New Roman"/>
          <w:b/>
          <w:bCs/>
          <w:sz w:val="24"/>
          <w:szCs w:val="24"/>
          <w:lang w:val="en-US"/>
        </w:rPr>
        <w:t>9.1</w:t>
      </w:r>
      <w:r w:rsidR="003605F6" w:rsidRPr="004B657A">
        <w:rPr>
          <w:rFonts w:ascii="Times New Roman" w:hAnsi="Times New Roman"/>
          <w:b/>
          <w:bCs/>
          <w:sz w:val="24"/>
          <w:szCs w:val="24"/>
          <w:lang w:val="en-US"/>
        </w:rPr>
        <w:t>2</w:t>
      </w:r>
      <w:r w:rsidR="00D95564" w:rsidRPr="004B657A">
        <w:rPr>
          <w:rFonts w:ascii="Times New Roman" w:hAnsi="Times New Roman"/>
          <w:b/>
          <w:bCs/>
          <w:sz w:val="24"/>
          <w:szCs w:val="24"/>
          <w:lang w:val="en-US"/>
        </w:rPr>
        <w:t>.</w:t>
      </w:r>
      <w:r w:rsidR="009A655E" w:rsidRPr="004B657A">
        <w:rPr>
          <w:rFonts w:ascii="Times New Roman" w:hAnsi="Times New Roman"/>
          <w:b/>
          <w:bCs/>
          <w:sz w:val="24"/>
          <w:szCs w:val="24"/>
          <w:lang w:val="en-US"/>
        </w:rPr>
        <w:t>2</w:t>
      </w:r>
    </w:p>
    <w:p w14:paraId="5BD454BF" w14:textId="1A83C60F" w:rsidR="003346F0" w:rsidRPr="004B657A" w:rsidRDefault="003346F0" w:rsidP="00914B0A">
      <w:pPr>
        <w:tabs>
          <w:tab w:val="left" w:pos="1985"/>
        </w:tabs>
        <w:spacing w:after="0" w:line="276" w:lineRule="auto"/>
        <w:contextualSpacing/>
        <w:rPr>
          <w:rFonts w:cs="Times New Roman"/>
          <w:bCs/>
          <w:sz w:val="24"/>
          <w:szCs w:val="24"/>
        </w:rPr>
      </w:pPr>
      <w:r w:rsidRPr="004B657A">
        <w:rPr>
          <w:rFonts w:cs="Times New Roman"/>
          <w:b/>
          <w:bCs/>
          <w:sz w:val="24"/>
          <w:szCs w:val="24"/>
        </w:rPr>
        <w:t>Source:</w:t>
      </w:r>
      <w:r w:rsidRPr="004B657A">
        <w:rPr>
          <w:rFonts w:cs="Times New Roman"/>
          <w:b/>
          <w:bCs/>
          <w:sz w:val="24"/>
          <w:szCs w:val="24"/>
        </w:rPr>
        <w:tab/>
        <w:t>InterDigital</w:t>
      </w:r>
      <w:r w:rsidR="00F802F5" w:rsidRPr="004B657A">
        <w:rPr>
          <w:rFonts w:cs="Times New Roman"/>
          <w:b/>
          <w:bCs/>
          <w:sz w:val="24"/>
          <w:szCs w:val="24"/>
        </w:rPr>
        <w:t>,</w:t>
      </w:r>
      <w:r w:rsidRPr="004B657A">
        <w:rPr>
          <w:rFonts w:cs="Times New Roman"/>
          <w:b/>
          <w:bCs/>
          <w:sz w:val="24"/>
          <w:szCs w:val="24"/>
        </w:rPr>
        <w:t xml:space="preserve"> Inc.</w:t>
      </w:r>
    </w:p>
    <w:p w14:paraId="7BC40CBC" w14:textId="510F15A9" w:rsidR="003346F0" w:rsidRPr="004B657A" w:rsidRDefault="003346F0" w:rsidP="004B657A">
      <w:pPr>
        <w:pStyle w:val="CRCoverPage"/>
        <w:tabs>
          <w:tab w:val="left" w:pos="1980"/>
        </w:tabs>
        <w:spacing w:after="0"/>
        <w:jc w:val="both"/>
        <w:rPr>
          <w:rFonts w:ascii="Times New Roman" w:eastAsiaTheme="minorHAnsi" w:hAnsi="Times New Roman"/>
          <w:b/>
          <w:bCs/>
          <w:sz w:val="24"/>
          <w:szCs w:val="24"/>
          <w:lang w:val="en-US"/>
        </w:rPr>
      </w:pPr>
      <w:r w:rsidRPr="004B657A">
        <w:rPr>
          <w:rFonts w:ascii="Times New Roman" w:hAnsi="Times New Roman"/>
          <w:b/>
          <w:bCs/>
          <w:sz w:val="24"/>
          <w:szCs w:val="24"/>
        </w:rPr>
        <w:t>Title:</w:t>
      </w:r>
      <w:r w:rsidRPr="004B657A">
        <w:rPr>
          <w:rFonts w:ascii="Times New Roman" w:hAnsi="Times New Roman"/>
          <w:b/>
          <w:bCs/>
          <w:sz w:val="24"/>
          <w:szCs w:val="24"/>
        </w:rPr>
        <w:tab/>
      </w:r>
      <w:r w:rsidR="004B657A">
        <w:rPr>
          <w:rFonts w:ascii="Times New Roman" w:eastAsiaTheme="minorHAnsi" w:hAnsi="Times New Roman"/>
          <w:b/>
          <w:bCs/>
          <w:sz w:val="24"/>
          <w:szCs w:val="24"/>
          <w:lang w:val="en-US"/>
        </w:rPr>
        <w:t>Timing advance management to reduce latency</w:t>
      </w:r>
    </w:p>
    <w:p w14:paraId="2B2970F9" w14:textId="66F93413" w:rsidR="003346F0" w:rsidRPr="004B657A" w:rsidRDefault="003346F0" w:rsidP="00914B0A">
      <w:pPr>
        <w:spacing w:after="0" w:line="276" w:lineRule="auto"/>
        <w:ind w:left="1985" w:hanging="1985"/>
        <w:contextualSpacing/>
        <w:rPr>
          <w:rFonts w:cs="Times New Roman"/>
          <w:b/>
          <w:bCs/>
          <w:sz w:val="24"/>
          <w:szCs w:val="24"/>
        </w:rPr>
      </w:pPr>
      <w:r w:rsidRPr="004B657A">
        <w:rPr>
          <w:rFonts w:cs="Times New Roman"/>
          <w:b/>
          <w:bCs/>
          <w:sz w:val="24"/>
          <w:szCs w:val="24"/>
        </w:rPr>
        <w:t>Doc</w:t>
      </w:r>
      <w:r w:rsidR="004B657A">
        <w:rPr>
          <w:rFonts w:cs="Times New Roman"/>
          <w:b/>
          <w:bCs/>
          <w:sz w:val="24"/>
          <w:szCs w:val="24"/>
        </w:rPr>
        <w:t>u</w:t>
      </w:r>
      <w:r w:rsidRPr="004B657A">
        <w:rPr>
          <w:rFonts w:cs="Times New Roman"/>
          <w:b/>
          <w:bCs/>
          <w:sz w:val="24"/>
          <w:szCs w:val="24"/>
        </w:rPr>
        <w:t>ment for:</w:t>
      </w:r>
      <w:r w:rsidRPr="004B657A">
        <w:rPr>
          <w:rFonts w:cs="Times New Roman"/>
          <w:b/>
          <w:bCs/>
          <w:sz w:val="24"/>
          <w:szCs w:val="24"/>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200B739F" w:rsidR="00CD5952" w:rsidRPr="006110B2" w:rsidRDefault="006110B2" w:rsidP="00797B67">
      <w:r>
        <w:rPr>
          <w:lang w:val="en-GB"/>
        </w:rPr>
        <w:t xml:space="preserve">Timing advance management in the context of L1 triggered mobility </w:t>
      </w:r>
      <w:proofErr w:type="gramStart"/>
      <w:r>
        <w:rPr>
          <w:lang w:val="en-GB"/>
        </w:rPr>
        <w:t xml:space="preserve">was </w:t>
      </w:r>
      <w:r w:rsidRPr="006110B2">
        <w:rPr>
          <w:lang w:val="en-GB"/>
        </w:rPr>
        <w:t>discussed</w:t>
      </w:r>
      <w:proofErr w:type="gramEnd"/>
      <w:r w:rsidRPr="006110B2">
        <w:rPr>
          <w:lang w:val="en-GB"/>
        </w:rPr>
        <w:t xml:space="preserve"> </w:t>
      </w:r>
      <w:r>
        <w:rPr>
          <w:lang w:val="en-GB"/>
        </w:rPr>
        <w:t xml:space="preserve">in RAN1 #111 </w:t>
      </w:r>
      <w:r w:rsidRPr="006110B2">
        <w:rPr>
          <w:lang w:val="en-GB"/>
        </w:rPr>
        <w:t xml:space="preserve">and the following were </w:t>
      </w:r>
      <w:r>
        <w:rPr>
          <w:lang w:val="en-GB"/>
        </w:rPr>
        <w:t>agreed</w:t>
      </w:r>
      <w:r w:rsidRPr="006110B2">
        <w:rPr>
          <w:lang w:val="en-GB"/>
        </w:rPr>
        <w:t xml:space="preserve"> [1]. In this contribution, further discussion</w:t>
      </w:r>
      <w:r>
        <w:rPr>
          <w:lang w:val="en-GB"/>
        </w:rPr>
        <w:t xml:space="preserve"> on the topic </w:t>
      </w:r>
      <w:proofErr w:type="gramStart"/>
      <w:r>
        <w:rPr>
          <w:lang w:val="en-GB"/>
        </w:rPr>
        <w:t>is presented</w:t>
      </w:r>
      <w:proofErr w:type="gramEnd"/>
      <w:r>
        <w:rPr>
          <w:lang w:val="en-GB"/>
        </w:rPr>
        <w:t>.</w:t>
      </w:r>
    </w:p>
    <w:tbl>
      <w:tblPr>
        <w:tblStyle w:val="TableGrid"/>
        <w:tblW w:w="0" w:type="auto"/>
        <w:tblLook w:val="04A0" w:firstRow="1" w:lastRow="0" w:firstColumn="1" w:lastColumn="0" w:noHBand="0" w:noVBand="1"/>
      </w:tblPr>
      <w:tblGrid>
        <w:gridCol w:w="9350"/>
      </w:tblGrid>
      <w:tr w:rsidR="00A8699D" w14:paraId="4E528659" w14:textId="77777777" w:rsidTr="00A8699D">
        <w:tc>
          <w:tcPr>
            <w:tcW w:w="9350" w:type="dxa"/>
          </w:tcPr>
          <w:p w14:paraId="235B8659" w14:textId="77777777" w:rsidR="00A8699D" w:rsidRPr="00A8699D" w:rsidRDefault="00A8699D" w:rsidP="00A8699D">
            <w:pPr>
              <w:rPr>
                <w:rFonts w:eastAsia="SimSun" w:cs="Times New Roman"/>
                <w:b/>
                <w:bCs/>
                <w:color w:val="000000"/>
                <w:szCs w:val="20"/>
                <w:highlight w:val="green"/>
                <w:lang w:eastAsia="zh-CN"/>
              </w:rPr>
            </w:pPr>
            <w:r w:rsidRPr="00A8699D">
              <w:rPr>
                <w:rFonts w:cs="Times New Roman"/>
                <w:szCs w:val="20"/>
                <w:highlight w:val="green"/>
              </w:rPr>
              <w:t>Agreement</w:t>
            </w:r>
          </w:p>
          <w:p w14:paraId="093DC30D" w14:textId="77777777" w:rsidR="00A8699D" w:rsidRPr="00A8699D" w:rsidRDefault="00A8699D" w:rsidP="00A8699D">
            <w:pPr>
              <w:rPr>
                <w:rFonts w:eastAsia="SimSun" w:cs="Times New Roman"/>
                <w:color w:val="000000"/>
                <w:szCs w:val="20"/>
                <w:lang w:eastAsia="zh-CN"/>
              </w:rPr>
            </w:pPr>
            <w:r w:rsidRPr="00A8699D">
              <w:rPr>
                <w:rFonts w:eastAsia="SimSun" w:cs="Times New Roman"/>
                <w:color w:val="000000"/>
                <w:szCs w:val="20"/>
                <w:lang w:eastAsia="zh-CN"/>
              </w:rPr>
              <w:t>On mechanism to acquire TA of the candidate cell(s) in Rel-18 LTM, at least support PDCCH ordered RACH.</w:t>
            </w:r>
          </w:p>
          <w:p w14:paraId="21707E79" w14:textId="77777777" w:rsidR="00A8699D" w:rsidRPr="00A8699D" w:rsidRDefault="00A8699D" w:rsidP="00A8699D">
            <w:pPr>
              <w:pStyle w:val="ListParagraph"/>
              <w:numPr>
                <w:ilvl w:val="0"/>
                <w:numId w:val="22"/>
              </w:numPr>
              <w:overflowPunct w:val="0"/>
              <w:autoSpaceDE w:val="0"/>
              <w:autoSpaceDN w:val="0"/>
              <w:adjustRightInd w:val="0"/>
              <w:spacing w:after="180"/>
              <w:contextualSpacing/>
              <w:textAlignment w:val="baseline"/>
              <w:rPr>
                <w:rFonts w:ascii="Times New Roman" w:hAnsi="Times New Roman" w:cs="Times New Roman"/>
                <w:color w:val="000000"/>
                <w:sz w:val="20"/>
                <w:szCs w:val="20"/>
                <w:lang w:eastAsia="zh-CN"/>
              </w:rPr>
            </w:pPr>
            <w:r w:rsidRPr="00A8699D">
              <w:rPr>
                <w:rFonts w:ascii="Times New Roman" w:hAnsi="Times New Roman" w:cs="Times New Roman"/>
                <w:color w:val="000000"/>
                <w:sz w:val="20"/>
                <w:szCs w:val="20"/>
                <w:lang w:eastAsia="zh-CN"/>
              </w:rPr>
              <w:t>The PDCCH order is only triggered by source cell</w:t>
            </w:r>
          </w:p>
          <w:p w14:paraId="73B0BCFF" w14:textId="77777777" w:rsidR="00A8699D" w:rsidRPr="00A8699D" w:rsidRDefault="00A8699D" w:rsidP="00A8699D">
            <w:pPr>
              <w:pStyle w:val="ListParagraph"/>
              <w:numPr>
                <w:ilvl w:val="0"/>
                <w:numId w:val="22"/>
              </w:numPr>
              <w:overflowPunct w:val="0"/>
              <w:autoSpaceDE w:val="0"/>
              <w:autoSpaceDN w:val="0"/>
              <w:adjustRightInd w:val="0"/>
              <w:spacing w:after="180"/>
              <w:contextualSpacing/>
              <w:textAlignment w:val="baseline"/>
              <w:rPr>
                <w:rFonts w:ascii="Times New Roman" w:hAnsi="Times New Roman" w:cs="Times New Roman"/>
                <w:color w:val="000000"/>
                <w:sz w:val="20"/>
                <w:szCs w:val="20"/>
                <w:lang w:eastAsia="zh-CN"/>
              </w:rPr>
            </w:pPr>
            <w:r w:rsidRPr="00A8699D">
              <w:rPr>
                <w:rFonts w:ascii="Times New Roman" w:hAnsi="Times New Roman" w:cs="Times New Roman"/>
                <w:color w:val="000000"/>
                <w:sz w:val="20"/>
                <w:szCs w:val="20"/>
                <w:lang w:eastAsia="zh-CN"/>
              </w:rPr>
              <w:t xml:space="preserve">FFS: the details including content of DCI, RACH resource configuration, RAR transmission mechanism, </w:t>
            </w:r>
            <w:proofErr w:type="gramStart"/>
            <w:r w:rsidRPr="00A8699D">
              <w:rPr>
                <w:rFonts w:ascii="Times New Roman" w:hAnsi="Times New Roman" w:cs="Times New Roman"/>
                <w:color w:val="000000"/>
                <w:sz w:val="20"/>
                <w:szCs w:val="20"/>
                <w:lang w:eastAsia="zh-CN"/>
              </w:rPr>
              <w:t>etc.</w:t>
            </w:r>
            <w:proofErr w:type="gramEnd"/>
          </w:p>
          <w:p w14:paraId="5E4F890E" w14:textId="77777777" w:rsidR="00A8699D" w:rsidRPr="00A8699D" w:rsidRDefault="00A8699D" w:rsidP="00A8699D">
            <w:pPr>
              <w:pStyle w:val="ListParagraph"/>
              <w:numPr>
                <w:ilvl w:val="0"/>
                <w:numId w:val="22"/>
              </w:numPr>
              <w:overflowPunct w:val="0"/>
              <w:autoSpaceDE w:val="0"/>
              <w:autoSpaceDN w:val="0"/>
              <w:adjustRightInd w:val="0"/>
              <w:spacing w:after="180"/>
              <w:contextualSpacing/>
              <w:textAlignment w:val="baseline"/>
              <w:rPr>
                <w:rFonts w:ascii="Times New Roman" w:hAnsi="Times New Roman" w:cs="Times New Roman"/>
                <w:color w:val="000000"/>
                <w:sz w:val="20"/>
                <w:szCs w:val="20"/>
                <w:lang w:eastAsia="zh-CN"/>
              </w:rPr>
            </w:pPr>
            <w:r w:rsidRPr="00A8699D">
              <w:rPr>
                <w:rFonts w:ascii="Times New Roman" w:hAnsi="Times New Roman" w:cs="Times New Roman"/>
                <w:color w:val="000000"/>
                <w:sz w:val="20"/>
                <w:szCs w:val="20"/>
                <w:lang w:eastAsia="zh-CN"/>
              </w:rPr>
              <w:t>Note: any other RACH-based solutions are for discussion separately</w:t>
            </w:r>
          </w:p>
          <w:p w14:paraId="2C49D932" w14:textId="77777777" w:rsidR="00A8699D" w:rsidRPr="00A8699D" w:rsidRDefault="00A8699D" w:rsidP="00A8699D">
            <w:pPr>
              <w:rPr>
                <w:rFonts w:cs="Times New Roman"/>
                <w:szCs w:val="20"/>
                <w:highlight w:val="green"/>
                <w:shd w:val="clear" w:color="auto" w:fill="FFFFFF"/>
                <w:lang w:eastAsia="zh-CN"/>
              </w:rPr>
            </w:pPr>
            <w:r w:rsidRPr="00A8699D">
              <w:rPr>
                <w:rFonts w:cs="Times New Roman"/>
                <w:szCs w:val="20"/>
                <w:highlight w:val="green"/>
              </w:rPr>
              <w:t xml:space="preserve">Agreement </w:t>
            </w:r>
            <w:r w:rsidRPr="00A8699D">
              <w:rPr>
                <w:rFonts w:cs="Times New Roman"/>
                <w:szCs w:val="20"/>
                <w:highlight w:val="green"/>
                <w:shd w:val="clear" w:color="auto" w:fill="FFFFFF"/>
                <w:lang w:eastAsia="zh-CN"/>
              </w:rPr>
              <w:t>(made in RAN1#110b-e)</w:t>
            </w:r>
          </w:p>
          <w:p w14:paraId="281E175A" w14:textId="77777777" w:rsidR="00A8699D" w:rsidRPr="00A8699D" w:rsidRDefault="00A8699D" w:rsidP="00A8699D">
            <w:pPr>
              <w:rPr>
                <w:rFonts w:cs="Times New Roman"/>
                <w:szCs w:val="20"/>
                <w:lang w:eastAsia="zh-CN"/>
              </w:rPr>
            </w:pPr>
            <w:r w:rsidRPr="00A8699D">
              <w:rPr>
                <w:rFonts w:cs="Times New Roman"/>
                <w:szCs w:val="20"/>
                <w:lang w:eastAsia="zh-CN"/>
              </w:rPr>
              <w:t>Support TA acquisition of candidate cell(s) before cell switch command is received in L1/L2 based mobility.</w:t>
            </w:r>
          </w:p>
          <w:p w14:paraId="2572966A" w14:textId="77777777" w:rsidR="00A8699D" w:rsidRPr="00A8699D" w:rsidRDefault="00A8699D" w:rsidP="00A8699D">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sz w:val="20"/>
                <w:szCs w:val="20"/>
                <w:lang w:eastAsia="zh-CN"/>
              </w:rPr>
            </w:pPr>
            <w:r w:rsidRPr="00A8699D">
              <w:rPr>
                <w:rFonts w:ascii="Times New Roman" w:hAnsi="Times New Roman" w:cs="Times New Roman"/>
                <w:sz w:val="20"/>
                <w:szCs w:val="20"/>
                <w:lang w:eastAsia="zh-CN"/>
              </w:rPr>
              <w:t>FFS: whether this can be applied to candidate cell when it is deactivated SCell (if defined in RAN2)</w:t>
            </w:r>
          </w:p>
          <w:p w14:paraId="38011542" w14:textId="77777777" w:rsidR="00A8699D" w:rsidRPr="00A8699D" w:rsidRDefault="00A8699D" w:rsidP="00A8699D">
            <w:pPr>
              <w:rPr>
                <w:rFonts w:cs="Times New Roman"/>
                <w:szCs w:val="20"/>
                <w:lang w:eastAsia="x-none"/>
              </w:rPr>
            </w:pPr>
          </w:p>
          <w:p w14:paraId="4694D2F8" w14:textId="77777777" w:rsidR="00A8699D" w:rsidRPr="00A8699D" w:rsidRDefault="00A8699D" w:rsidP="00A8699D">
            <w:pPr>
              <w:rPr>
                <w:rFonts w:eastAsia="SimSun" w:cs="Times New Roman"/>
                <w:b/>
                <w:bCs/>
                <w:color w:val="000000"/>
                <w:szCs w:val="20"/>
                <w:highlight w:val="green"/>
                <w:lang w:eastAsia="zh-CN"/>
              </w:rPr>
            </w:pPr>
            <w:r w:rsidRPr="00A8699D">
              <w:rPr>
                <w:rFonts w:cs="Times New Roman"/>
                <w:szCs w:val="20"/>
                <w:highlight w:val="green"/>
              </w:rPr>
              <w:t>Agreement</w:t>
            </w:r>
          </w:p>
          <w:p w14:paraId="566E50B4" w14:textId="77777777" w:rsidR="00A8699D" w:rsidRPr="00A8699D" w:rsidRDefault="00A8699D" w:rsidP="00A8699D">
            <w:pPr>
              <w:rPr>
                <w:rFonts w:cs="Times New Roman"/>
                <w:szCs w:val="20"/>
                <w:lang w:eastAsia="zh-CN"/>
              </w:rPr>
            </w:pPr>
            <w:r w:rsidRPr="00A8699D">
              <w:rPr>
                <w:rFonts w:cs="Times New Roman"/>
                <w:szCs w:val="20"/>
                <w:lang w:eastAsia="zh-CN"/>
              </w:rPr>
              <w:t>For PDCCH ordered RACH in LTM, at least the following enhancements are supported</w:t>
            </w:r>
          </w:p>
          <w:p w14:paraId="611AF6B6" w14:textId="77777777" w:rsidR="00A8699D" w:rsidRPr="00A8699D" w:rsidRDefault="00A8699D" w:rsidP="00A8699D">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sz w:val="20"/>
                <w:szCs w:val="20"/>
                <w:lang w:eastAsia="zh-CN"/>
              </w:rPr>
            </w:pPr>
            <w:r w:rsidRPr="00A8699D">
              <w:rPr>
                <w:rFonts w:ascii="Times New Roman" w:hAnsi="Times New Roman" w:cs="Times New Roman"/>
                <w:sz w:val="20"/>
                <w:szCs w:val="20"/>
                <w:lang w:eastAsia="zh-CN"/>
              </w:rPr>
              <w:t>Introduce indication of candidate cell and/or RO of candidate cell in DCI</w:t>
            </w:r>
          </w:p>
          <w:p w14:paraId="62777E7B" w14:textId="77777777" w:rsidR="00A8699D" w:rsidRPr="00A8699D" w:rsidRDefault="00A8699D" w:rsidP="00A8699D">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sz w:val="20"/>
                <w:szCs w:val="20"/>
                <w:lang w:eastAsia="zh-CN"/>
              </w:rPr>
            </w:pPr>
            <w:r w:rsidRPr="00A8699D">
              <w:rPr>
                <w:rFonts w:ascii="Times New Roman" w:hAnsi="Times New Roman" w:cs="Times New Roman"/>
                <w:sz w:val="20"/>
                <w:szCs w:val="20"/>
                <w:lang w:eastAsia="zh-CN"/>
              </w:rPr>
              <w:t>configuration of RACH resource for candidate cell(s) is provided prior to the PDCCH order</w:t>
            </w:r>
          </w:p>
          <w:p w14:paraId="1D3C10C6" w14:textId="77777777" w:rsidR="00A8699D" w:rsidRPr="00A8699D" w:rsidRDefault="00A8699D" w:rsidP="00A8699D">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sz w:val="20"/>
                <w:szCs w:val="20"/>
                <w:lang w:eastAsia="zh-CN"/>
              </w:rPr>
            </w:pPr>
            <w:r w:rsidRPr="00A8699D">
              <w:rPr>
                <w:rFonts w:ascii="Times New Roman" w:hAnsi="Times New Roman" w:cs="Times New Roman"/>
                <w:sz w:val="20"/>
                <w:szCs w:val="20"/>
                <w:lang w:eastAsia="zh-CN"/>
              </w:rPr>
              <w:t>FFS: whether/how to transmit RAR</w:t>
            </w:r>
          </w:p>
          <w:p w14:paraId="245C3879" w14:textId="77777777" w:rsidR="00A8699D" w:rsidRPr="00A8699D" w:rsidRDefault="00A8699D" w:rsidP="00A8699D">
            <w:pPr>
              <w:rPr>
                <w:rFonts w:cs="Times New Roman"/>
                <w:szCs w:val="20"/>
                <w:lang w:eastAsia="x-none"/>
              </w:rPr>
            </w:pPr>
          </w:p>
          <w:p w14:paraId="12CD512C" w14:textId="77777777" w:rsidR="00A8699D" w:rsidRPr="00A8699D" w:rsidRDefault="00A8699D" w:rsidP="00A8699D">
            <w:pPr>
              <w:rPr>
                <w:rFonts w:eastAsia="SimSun" w:cs="Times New Roman"/>
                <w:b/>
                <w:bCs/>
                <w:color w:val="000000"/>
                <w:szCs w:val="20"/>
                <w:highlight w:val="green"/>
                <w:lang w:eastAsia="zh-CN"/>
              </w:rPr>
            </w:pPr>
            <w:r w:rsidRPr="00A8699D">
              <w:rPr>
                <w:rFonts w:cs="Times New Roman"/>
                <w:szCs w:val="20"/>
                <w:highlight w:val="green"/>
              </w:rPr>
              <w:t>Agreement</w:t>
            </w:r>
          </w:p>
          <w:p w14:paraId="69AFB1DD" w14:textId="77777777" w:rsidR="00A8699D" w:rsidRPr="00A8699D" w:rsidRDefault="00A8699D" w:rsidP="00A8699D">
            <w:pPr>
              <w:rPr>
                <w:rFonts w:eastAsia="SimSun" w:cs="Times New Roman"/>
                <w:color w:val="000000"/>
                <w:szCs w:val="20"/>
                <w:lang w:eastAsia="zh-CN"/>
              </w:rPr>
            </w:pPr>
            <w:r w:rsidRPr="00A8699D">
              <w:rPr>
                <w:rFonts w:eastAsia="SimSun" w:cs="Times New Roman"/>
                <w:color w:val="000000"/>
                <w:szCs w:val="20"/>
                <w:lang w:eastAsia="zh-CN"/>
              </w:rPr>
              <w:t>On whether RAR is needed for PDCCH ordered RACH for a candidate cell in LTM, the following alternatives are considered for further study</w:t>
            </w:r>
          </w:p>
          <w:p w14:paraId="144763EC" w14:textId="77777777" w:rsidR="00A8699D" w:rsidRPr="00A8699D" w:rsidRDefault="00A8699D" w:rsidP="00A8699D">
            <w:pPr>
              <w:numPr>
                <w:ilvl w:val="0"/>
                <w:numId w:val="23"/>
              </w:numPr>
              <w:spacing w:after="160" w:line="259" w:lineRule="auto"/>
              <w:contextualSpacing/>
              <w:rPr>
                <w:rFonts w:cs="Times New Roman"/>
                <w:szCs w:val="20"/>
                <w:lang w:eastAsia="zh-CN"/>
              </w:rPr>
            </w:pPr>
            <w:r w:rsidRPr="00A8699D">
              <w:rPr>
                <w:rFonts w:cs="Times New Roman"/>
                <w:szCs w:val="20"/>
                <w:lang w:eastAsia="zh-CN"/>
              </w:rPr>
              <w:t>Alt 1: RAR is needed</w:t>
            </w:r>
          </w:p>
          <w:p w14:paraId="11D11926" w14:textId="77777777" w:rsidR="00A8699D" w:rsidRPr="00A8699D" w:rsidRDefault="00A8699D" w:rsidP="00A8699D">
            <w:pPr>
              <w:numPr>
                <w:ilvl w:val="0"/>
                <w:numId w:val="23"/>
              </w:numPr>
              <w:spacing w:after="160" w:line="259" w:lineRule="auto"/>
              <w:contextualSpacing/>
              <w:rPr>
                <w:rFonts w:cs="Times New Roman"/>
                <w:szCs w:val="20"/>
                <w:lang w:eastAsia="zh-CN"/>
              </w:rPr>
            </w:pPr>
            <w:r w:rsidRPr="00A8699D">
              <w:rPr>
                <w:rFonts w:cs="Times New Roman"/>
                <w:szCs w:val="20"/>
                <w:lang w:eastAsia="zh-CN"/>
              </w:rPr>
              <w:t>Alt 2: RAR is not needed</w:t>
            </w:r>
          </w:p>
          <w:p w14:paraId="1DBE7410" w14:textId="77777777" w:rsidR="00A8699D" w:rsidRPr="00A8699D" w:rsidRDefault="00A8699D" w:rsidP="00A8699D">
            <w:pPr>
              <w:numPr>
                <w:ilvl w:val="1"/>
                <w:numId w:val="23"/>
              </w:numPr>
              <w:spacing w:after="160" w:line="259" w:lineRule="auto"/>
              <w:contextualSpacing/>
              <w:rPr>
                <w:rFonts w:cs="Times New Roman"/>
                <w:szCs w:val="20"/>
                <w:lang w:eastAsia="zh-CN"/>
              </w:rPr>
            </w:pPr>
            <w:r w:rsidRPr="00A8699D">
              <w:rPr>
                <w:rFonts w:cs="Times New Roman"/>
                <w:szCs w:val="20"/>
                <w:lang w:eastAsia="zh-CN"/>
              </w:rPr>
              <w:t>Note: If Alt 2 is supported, TA value of candidate cell is indicated in cell switch command</w:t>
            </w:r>
          </w:p>
          <w:p w14:paraId="2E775890" w14:textId="77777777" w:rsidR="00A8699D" w:rsidRPr="00A8699D" w:rsidRDefault="00A8699D" w:rsidP="00A8699D">
            <w:pPr>
              <w:numPr>
                <w:ilvl w:val="0"/>
                <w:numId w:val="23"/>
              </w:numPr>
              <w:spacing w:after="160" w:line="259" w:lineRule="auto"/>
              <w:contextualSpacing/>
              <w:rPr>
                <w:rFonts w:cs="Times New Roman"/>
                <w:szCs w:val="20"/>
                <w:lang w:eastAsia="zh-CN"/>
              </w:rPr>
            </w:pPr>
            <w:r w:rsidRPr="00A8699D">
              <w:rPr>
                <w:rFonts w:cs="Times New Roman"/>
                <w:szCs w:val="20"/>
                <w:lang w:eastAsia="zh-CN"/>
              </w:rPr>
              <w:t>Alt 3: whether RAR is needed can be configured</w:t>
            </w:r>
          </w:p>
          <w:p w14:paraId="338D627B" w14:textId="77777777" w:rsidR="00A8699D" w:rsidRPr="00A8699D" w:rsidRDefault="00A8699D" w:rsidP="00A8699D">
            <w:pPr>
              <w:shd w:val="clear" w:color="auto" w:fill="FFFFFF"/>
              <w:rPr>
                <w:rFonts w:eastAsia="SimSun" w:cs="Times New Roman"/>
                <w:color w:val="000000"/>
                <w:szCs w:val="20"/>
                <w:lang w:eastAsia="zh-CN"/>
              </w:rPr>
            </w:pPr>
          </w:p>
          <w:p w14:paraId="5207DE2D" w14:textId="77777777" w:rsidR="00A8699D" w:rsidRPr="00A8699D" w:rsidRDefault="00A8699D" w:rsidP="00A8699D">
            <w:pPr>
              <w:rPr>
                <w:rFonts w:cs="Times New Roman"/>
                <w:szCs w:val="20"/>
                <w:highlight w:val="green"/>
              </w:rPr>
            </w:pPr>
            <w:r w:rsidRPr="00A8699D">
              <w:rPr>
                <w:rFonts w:cs="Times New Roman"/>
                <w:szCs w:val="20"/>
                <w:highlight w:val="green"/>
              </w:rPr>
              <w:t>Agreement</w:t>
            </w:r>
          </w:p>
          <w:p w14:paraId="12E347DB" w14:textId="458B6D04" w:rsidR="00A8699D" w:rsidRPr="00A8699D" w:rsidRDefault="00A8699D" w:rsidP="00A8699D">
            <w:pPr>
              <w:numPr>
                <w:ilvl w:val="0"/>
                <w:numId w:val="24"/>
              </w:numPr>
              <w:rPr>
                <w:rFonts w:cs="Times New Roman"/>
                <w:szCs w:val="20"/>
                <w:lang w:eastAsia="zh-CN"/>
              </w:rPr>
            </w:pPr>
            <w:r w:rsidRPr="00A8699D">
              <w:rPr>
                <w:rFonts w:cs="Times New Roman"/>
                <w:szCs w:val="20"/>
                <w:lang w:eastAsia="zh-CN"/>
              </w:rPr>
              <w:t xml:space="preserve">TA updating </w:t>
            </w:r>
            <w:r w:rsidRPr="00A8699D">
              <w:rPr>
                <w:rFonts w:eastAsia="DengXian" w:cs="Times New Roman"/>
                <w:szCs w:val="20"/>
                <w:lang w:eastAsia="zh-CN"/>
              </w:rPr>
              <w:t>(i.e.</w:t>
            </w:r>
            <w:r>
              <w:rPr>
                <w:rFonts w:eastAsia="DengXian" w:cs="Times New Roman"/>
                <w:szCs w:val="20"/>
                <w:lang w:eastAsia="zh-CN"/>
              </w:rPr>
              <w:t>,</w:t>
            </w:r>
            <w:r w:rsidRPr="00A8699D">
              <w:rPr>
                <w:rFonts w:eastAsia="DengXian" w:cs="Times New Roman"/>
                <w:szCs w:val="20"/>
                <w:lang w:eastAsia="zh-CN"/>
              </w:rPr>
              <w:t xml:space="preserve"> re-</w:t>
            </w:r>
            <w:r w:rsidRPr="00A8699D">
              <w:rPr>
                <w:rFonts w:cs="Times New Roman"/>
                <w:szCs w:val="20"/>
                <w:lang w:eastAsia="zh-CN"/>
              </w:rPr>
              <w:t>acquisition</w:t>
            </w:r>
            <w:r w:rsidRPr="00A8699D">
              <w:rPr>
                <w:rFonts w:eastAsia="DengXian" w:cs="Times New Roman"/>
                <w:szCs w:val="20"/>
                <w:lang w:eastAsia="zh-CN"/>
              </w:rPr>
              <w:t xml:space="preserve"> of TA)</w:t>
            </w:r>
            <w:r w:rsidRPr="00A8699D">
              <w:rPr>
                <w:rFonts w:cs="Times New Roman"/>
                <w:szCs w:val="20"/>
                <w:lang w:eastAsia="zh-CN"/>
              </w:rPr>
              <w:t xml:space="preserve"> for candidate cell can be triggered by NW. </w:t>
            </w:r>
          </w:p>
          <w:p w14:paraId="3448586D" w14:textId="77777777" w:rsidR="00A8699D" w:rsidRPr="00A8699D" w:rsidRDefault="00A8699D" w:rsidP="00A8699D">
            <w:pPr>
              <w:numPr>
                <w:ilvl w:val="1"/>
                <w:numId w:val="24"/>
              </w:numPr>
              <w:rPr>
                <w:rFonts w:eastAsia="DengXian" w:cs="Times New Roman"/>
                <w:szCs w:val="20"/>
                <w:lang w:eastAsia="zh-CN"/>
              </w:rPr>
            </w:pPr>
            <w:r w:rsidRPr="00A8699D">
              <w:rPr>
                <w:rFonts w:cs="Times New Roman"/>
                <w:szCs w:val="20"/>
                <w:lang w:eastAsia="zh-CN"/>
              </w:rPr>
              <w:t>same triggering mechanism reuse the initial TA acquisition, i.e., PDCCH order triggered RACH in a candidate cell</w:t>
            </w:r>
          </w:p>
          <w:p w14:paraId="6103153C" w14:textId="77777777" w:rsidR="00A8699D" w:rsidRDefault="00A8699D" w:rsidP="00797B67"/>
        </w:tc>
      </w:tr>
    </w:tbl>
    <w:p w14:paraId="04E10FF3" w14:textId="77777777" w:rsidR="00A8699D" w:rsidRDefault="00A8699D" w:rsidP="00797B67"/>
    <w:p w14:paraId="19D692C6" w14:textId="77777777" w:rsidR="00156C62" w:rsidRPr="00156C62" w:rsidRDefault="00156C62" w:rsidP="00797B67"/>
    <w:p w14:paraId="4D9F3BB6" w14:textId="0D00E461" w:rsidR="007F3486" w:rsidRDefault="00147027" w:rsidP="007F3486">
      <w:pPr>
        <w:pStyle w:val="Heading1"/>
        <w:rPr>
          <w:lang w:val="en-US"/>
        </w:rPr>
      </w:pPr>
      <w:r>
        <w:rPr>
          <w:lang w:val="en-US"/>
        </w:rPr>
        <w:lastRenderedPageBreak/>
        <w:t>Discussion</w:t>
      </w:r>
    </w:p>
    <w:p w14:paraId="4A6F61C6" w14:textId="2A031A70" w:rsidR="00F71E78" w:rsidRDefault="00F71E78" w:rsidP="00F71E78">
      <w:pPr>
        <w:pStyle w:val="Heading2"/>
        <w:rPr>
          <w:sz w:val="28"/>
          <w:szCs w:val="28"/>
        </w:rPr>
      </w:pPr>
      <w:r w:rsidRPr="00F71E78">
        <w:rPr>
          <w:sz w:val="28"/>
          <w:szCs w:val="28"/>
        </w:rPr>
        <w:t>TA before cell switch</w:t>
      </w:r>
    </w:p>
    <w:p w14:paraId="541A046B" w14:textId="445F73A7" w:rsidR="00BA398A" w:rsidRPr="00BA398A" w:rsidRDefault="00BA398A" w:rsidP="0035136B">
      <w:pPr>
        <w:pStyle w:val="Heading3"/>
      </w:pPr>
      <w:r>
        <w:t>RACH resource configuration</w:t>
      </w:r>
    </w:p>
    <w:p w14:paraId="5E1A725C" w14:textId="1D25BA63" w:rsidR="008F02F9" w:rsidRDefault="006D0C3D" w:rsidP="006D0C3D">
      <w:pPr>
        <w:rPr>
          <w:lang w:eastAsia="zh-CN"/>
        </w:rPr>
      </w:pPr>
      <w:r>
        <w:rPr>
          <w:lang w:eastAsia="zh-CN"/>
        </w:rPr>
        <w:t>RAN1 has agreed that PDCCH order is used for timing advance acquisition</w:t>
      </w:r>
      <w:r w:rsidR="0088179C">
        <w:rPr>
          <w:lang w:eastAsia="zh-CN"/>
        </w:rPr>
        <w:t xml:space="preserve"> and configuration of RACH resource for candidate cell is provided prior to the PDCCH order</w:t>
      </w:r>
      <w:r>
        <w:rPr>
          <w:lang w:eastAsia="zh-CN"/>
        </w:rPr>
        <w:t xml:space="preserve">. </w:t>
      </w:r>
      <w:r w:rsidR="008F02F9">
        <w:rPr>
          <w:lang w:eastAsia="zh-CN"/>
        </w:rPr>
        <w:t xml:space="preserve">As </w:t>
      </w:r>
      <w:r w:rsidR="008F02F9" w:rsidRPr="00147027">
        <w:rPr>
          <w:lang w:eastAsia="zh-CN"/>
        </w:rPr>
        <w:t>explained in [2],</w:t>
      </w:r>
      <w:r w:rsidR="008F02F9">
        <w:rPr>
          <w:lang w:eastAsia="zh-CN"/>
        </w:rPr>
        <w:t xml:space="preserve"> measurement of all configured cells incurs large overhead </w:t>
      </w:r>
      <w:r w:rsidR="008F02F9">
        <w:t>in terms of measurement configuration, measurement resource configuration, and reporting resources</w:t>
      </w:r>
      <w:r w:rsidR="001D40D8">
        <w:t>, and increases UE complexity.</w:t>
      </w:r>
    </w:p>
    <w:p w14:paraId="180A037B" w14:textId="77777777" w:rsidR="001D40D8" w:rsidRDefault="006D0C3D" w:rsidP="006D0C3D">
      <w:pPr>
        <w:rPr>
          <w:lang w:eastAsia="zh-CN"/>
        </w:rPr>
      </w:pPr>
      <w:r>
        <w:rPr>
          <w:lang w:eastAsia="zh-CN"/>
        </w:rPr>
        <w:t>To reduce overhead</w:t>
      </w:r>
      <w:r w:rsidR="008F02F9">
        <w:rPr>
          <w:lang w:eastAsia="zh-CN"/>
        </w:rPr>
        <w:t xml:space="preserve"> while </w:t>
      </w:r>
      <w:r w:rsidR="001D40D8">
        <w:rPr>
          <w:lang w:eastAsia="zh-CN"/>
        </w:rPr>
        <w:t xml:space="preserve">being able to </w:t>
      </w:r>
      <w:r w:rsidR="008F02F9">
        <w:rPr>
          <w:lang w:eastAsia="zh-CN"/>
        </w:rPr>
        <w:t xml:space="preserve">support </w:t>
      </w:r>
      <w:proofErr w:type="gramStart"/>
      <w:r w:rsidR="008F02F9">
        <w:rPr>
          <w:lang w:eastAsia="zh-CN"/>
        </w:rPr>
        <w:t>a large number of</w:t>
      </w:r>
      <w:proofErr w:type="gramEnd"/>
      <w:r w:rsidR="008F02F9">
        <w:rPr>
          <w:lang w:eastAsia="zh-CN"/>
        </w:rPr>
        <w:t xml:space="preserve"> candidate cells</w:t>
      </w:r>
      <w:r w:rsidR="001D40D8">
        <w:rPr>
          <w:lang w:eastAsia="zh-CN"/>
        </w:rPr>
        <w:t xml:space="preserve"> within an LTM area</w:t>
      </w:r>
      <w:r w:rsidR="008F02F9">
        <w:rPr>
          <w:lang w:eastAsia="zh-CN"/>
        </w:rPr>
        <w:t xml:space="preserve">, </w:t>
      </w:r>
      <w:r>
        <w:rPr>
          <w:lang w:eastAsia="zh-CN"/>
        </w:rPr>
        <w:t>a subset of the configured</w:t>
      </w:r>
      <w:r w:rsidR="001D40D8">
        <w:rPr>
          <w:lang w:eastAsia="zh-CN"/>
        </w:rPr>
        <w:t xml:space="preserve"> </w:t>
      </w:r>
      <w:r>
        <w:rPr>
          <w:lang w:eastAsia="zh-CN"/>
        </w:rPr>
        <w:t xml:space="preserve">cells </w:t>
      </w:r>
      <w:r w:rsidR="008F02F9">
        <w:rPr>
          <w:lang w:eastAsia="zh-CN"/>
        </w:rPr>
        <w:t>may be indicated to the UE</w:t>
      </w:r>
      <w:r w:rsidR="001D40D8">
        <w:rPr>
          <w:lang w:eastAsia="zh-CN"/>
        </w:rPr>
        <w:t xml:space="preserve"> (e.g., in a MAC CE)</w:t>
      </w:r>
      <w:r w:rsidR="008F02F9">
        <w:rPr>
          <w:lang w:eastAsia="zh-CN"/>
        </w:rPr>
        <w:t>; consequently,</w:t>
      </w:r>
      <w:r>
        <w:rPr>
          <w:lang w:eastAsia="zh-CN"/>
        </w:rPr>
        <w:t xml:space="preserve"> the PDCCH order </w:t>
      </w:r>
      <w:r w:rsidR="008F02F9">
        <w:rPr>
          <w:lang w:eastAsia="zh-CN"/>
        </w:rPr>
        <w:t xml:space="preserve">for TA acquisition </w:t>
      </w:r>
      <w:r>
        <w:rPr>
          <w:lang w:eastAsia="zh-CN"/>
        </w:rPr>
        <w:t xml:space="preserve">indicates PRACH transmission to a cell within the subset using the corresponding configuration. </w:t>
      </w:r>
    </w:p>
    <w:p w14:paraId="6715EA6A" w14:textId="6BE74B39" w:rsidR="008F02F9" w:rsidRPr="008F02F9" w:rsidRDefault="008F02F9" w:rsidP="006D0C3D">
      <w:pPr>
        <w:rPr>
          <w:b/>
          <w:bCs/>
          <w:i/>
          <w:iCs/>
          <w:lang w:eastAsia="zh-CN"/>
        </w:rPr>
      </w:pPr>
      <w:r w:rsidRPr="008F02F9">
        <w:rPr>
          <w:b/>
          <w:bCs/>
          <w:i/>
          <w:iCs/>
          <w:lang w:eastAsia="zh-CN"/>
        </w:rPr>
        <w:t xml:space="preserve">Proposal 1: MAC CE is used to indicate a subset of </w:t>
      </w:r>
      <w:r w:rsidR="001D40D8">
        <w:rPr>
          <w:b/>
          <w:bCs/>
          <w:i/>
          <w:iCs/>
          <w:lang w:eastAsia="zh-CN"/>
        </w:rPr>
        <w:t xml:space="preserve">configured </w:t>
      </w:r>
      <w:r w:rsidRPr="008F02F9">
        <w:rPr>
          <w:b/>
          <w:bCs/>
          <w:i/>
          <w:iCs/>
          <w:lang w:eastAsia="zh-CN"/>
        </w:rPr>
        <w:t xml:space="preserve">cells and PDCCH order indicates one (or more) of the </w:t>
      </w:r>
      <w:r w:rsidR="001D40D8">
        <w:rPr>
          <w:b/>
          <w:bCs/>
          <w:i/>
          <w:iCs/>
          <w:lang w:eastAsia="zh-CN"/>
        </w:rPr>
        <w:t xml:space="preserve">subset of </w:t>
      </w:r>
      <w:r w:rsidRPr="008F02F9">
        <w:rPr>
          <w:b/>
          <w:bCs/>
          <w:i/>
          <w:iCs/>
          <w:lang w:eastAsia="zh-CN"/>
        </w:rPr>
        <w:t xml:space="preserve">cells. </w:t>
      </w:r>
    </w:p>
    <w:p w14:paraId="3CCF86F1" w14:textId="659ABE19" w:rsidR="008F02F9" w:rsidRDefault="008F02F9" w:rsidP="006D0C3D">
      <w:pPr>
        <w:rPr>
          <w:lang w:eastAsia="zh-CN"/>
        </w:rPr>
      </w:pPr>
    </w:p>
    <w:p w14:paraId="7C7BC056" w14:textId="16B8BEEF" w:rsidR="00D057C9" w:rsidRDefault="00D057C9" w:rsidP="0035136B">
      <w:pPr>
        <w:pStyle w:val="Heading3"/>
      </w:pPr>
      <w:r>
        <w:t>Random access response</w:t>
      </w:r>
    </w:p>
    <w:p w14:paraId="4CD1911F" w14:textId="432314DF" w:rsidR="00010D7F" w:rsidRDefault="00A328D0" w:rsidP="006D0C3D">
      <w:pPr>
        <w:rPr>
          <w:lang w:eastAsia="zh-CN"/>
        </w:rPr>
      </w:pPr>
      <w:r>
        <w:rPr>
          <w:lang w:eastAsia="zh-CN"/>
        </w:rPr>
        <w:t xml:space="preserve">One discussion point is whether </w:t>
      </w:r>
      <w:r w:rsidR="000065B6">
        <w:rPr>
          <w:lang w:eastAsia="zh-CN"/>
        </w:rPr>
        <w:t xml:space="preserve">RAR is needed if RACH is triggered </w:t>
      </w:r>
      <w:r>
        <w:rPr>
          <w:lang w:eastAsia="zh-CN"/>
        </w:rPr>
        <w:t xml:space="preserve">to acquire TA towards </w:t>
      </w:r>
      <w:r w:rsidR="000065B6">
        <w:rPr>
          <w:lang w:eastAsia="zh-CN"/>
        </w:rPr>
        <w:t xml:space="preserve">a candidate cell. </w:t>
      </w:r>
      <w:r>
        <w:rPr>
          <w:lang w:eastAsia="zh-CN"/>
        </w:rPr>
        <w:t xml:space="preserve">Since the </w:t>
      </w:r>
      <w:r w:rsidR="000065B6">
        <w:rPr>
          <w:lang w:eastAsia="zh-CN"/>
        </w:rPr>
        <w:t>goal of</w:t>
      </w:r>
      <w:r>
        <w:rPr>
          <w:lang w:eastAsia="zh-CN"/>
        </w:rPr>
        <w:t xml:space="preserve"> </w:t>
      </w:r>
      <w:r w:rsidR="000065B6">
        <w:rPr>
          <w:lang w:eastAsia="zh-CN"/>
        </w:rPr>
        <w:t xml:space="preserve">RACH in this case is to </w:t>
      </w:r>
      <w:r>
        <w:rPr>
          <w:lang w:eastAsia="zh-CN"/>
        </w:rPr>
        <w:t>acquire</w:t>
      </w:r>
      <w:r w:rsidR="000065B6">
        <w:rPr>
          <w:lang w:eastAsia="zh-CN"/>
        </w:rPr>
        <w:t xml:space="preserve"> the timing advance to </w:t>
      </w:r>
      <w:r>
        <w:rPr>
          <w:lang w:eastAsia="zh-CN"/>
        </w:rPr>
        <w:t xml:space="preserve">use after cell switch, RAR (from the candidate cell) is not needed and would complicate the design. Instead, the TA value can be sent to the UE from the serving cell </w:t>
      </w:r>
      <w:r w:rsidR="00010D7F">
        <w:rPr>
          <w:lang w:eastAsia="zh-CN"/>
        </w:rPr>
        <w:t>either in the cell switch command or before, e.g., in a MAC CE.</w:t>
      </w:r>
    </w:p>
    <w:p w14:paraId="118B5032" w14:textId="66A64770" w:rsidR="00010D7F" w:rsidRPr="00EF571A" w:rsidRDefault="00A328D0" w:rsidP="00010D7F">
      <w:pPr>
        <w:rPr>
          <w:lang w:eastAsia="zh-CN"/>
        </w:rPr>
      </w:pPr>
      <w:r>
        <w:rPr>
          <w:lang w:eastAsia="zh-CN"/>
        </w:rPr>
        <w:t>When PRACH cannot be reliably received (for example due to channel conditions), network can trigger another RACH transmission using a new PDCCH order</w:t>
      </w:r>
      <w:r w:rsidR="00EF571A">
        <w:rPr>
          <w:lang w:eastAsia="zh-CN"/>
        </w:rPr>
        <w:t xml:space="preserve"> and retransmission is not required. In this case, </w:t>
      </w:r>
      <w:r w:rsidR="00010D7F">
        <w:t xml:space="preserve">the PDCCH order may include </w:t>
      </w:r>
      <w:r w:rsidR="00010D7F" w:rsidRPr="000624E4">
        <w:rPr>
          <w:rFonts w:eastAsia="Times New Roman"/>
        </w:rPr>
        <w:t xml:space="preserve">a </w:t>
      </w:r>
      <w:r w:rsidR="00010D7F">
        <w:rPr>
          <w:rFonts w:eastAsia="Times New Roman"/>
        </w:rPr>
        <w:t>transmit power control</w:t>
      </w:r>
      <w:r w:rsidR="00010D7F" w:rsidRPr="000624E4">
        <w:rPr>
          <w:rFonts w:eastAsia="Times New Roman"/>
        </w:rPr>
        <w:t xml:space="preserve"> field</w:t>
      </w:r>
      <w:r w:rsidR="00010D7F">
        <w:rPr>
          <w:rFonts w:eastAsia="Times New Roman"/>
        </w:rPr>
        <w:t xml:space="preserve"> </w:t>
      </w:r>
      <w:r w:rsidR="00010D7F" w:rsidRPr="000624E4">
        <w:rPr>
          <w:rFonts w:eastAsia="Times New Roman"/>
        </w:rPr>
        <w:t>for RACH to enable the network to send another PDCCH order that asks for PRACH with higher power if it did not receive the first one</w:t>
      </w:r>
      <w:r w:rsidR="00EF571A">
        <w:rPr>
          <w:rFonts w:eastAsia="Times New Roman"/>
        </w:rPr>
        <w:t>.</w:t>
      </w:r>
    </w:p>
    <w:p w14:paraId="7DE937F0" w14:textId="140F8056" w:rsidR="00D057C9" w:rsidRPr="00EF571A" w:rsidRDefault="00010D7F" w:rsidP="006D0C3D">
      <w:pPr>
        <w:rPr>
          <w:b/>
          <w:bCs/>
          <w:i/>
          <w:iCs/>
          <w:lang w:eastAsia="zh-CN"/>
        </w:rPr>
      </w:pPr>
      <w:r w:rsidRPr="00EF571A">
        <w:rPr>
          <w:b/>
          <w:bCs/>
          <w:i/>
          <w:iCs/>
          <w:lang w:eastAsia="zh-CN"/>
        </w:rPr>
        <w:t xml:space="preserve">Proposal 2: </w:t>
      </w:r>
      <w:r w:rsidRPr="00EF571A">
        <w:rPr>
          <w:rFonts w:eastAsia="SimSun" w:cs="Times New Roman"/>
          <w:b/>
          <w:bCs/>
          <w:i/>
          <w:iCs/>
          <w:color w:val="000000"/>
          <w:szCs w:val="20"/>
          <w:lang w:eastAsia="zh-CN"/>
        </w:rPr>
        <w:t>For PDCCH ordered RACH for a candidate cell in LTM</w:t>
      </w:r>
      <w:r w:rsidR="00EF571A" w:rsidRPr="00EF571A">
        <w:rPr>
          <w:rFonts w:eastAsia="SimSun" w:cs="Times New Roman"/>
          <w:b/>
          <w:bCs/>
          <w:i/>
          <w:iCs/>
          <w:color w:val="000000"/>
          <w:szCs w:val="20"/>
          <w:lang w:eastAsia="zh-CN"/>
        </w:rPr>
        <w:t>,</w:t>
      </w:r>
      <w:r w:rsidRPr="00EF571A">
        <w:rPr>
          <w:b/>
          <w:bCs/>
          <w:i/>
          <w:iCs/>
          <w:lang w:eastAsia="zh-CN"/>
        </w:rPr>
        <w:t xml:space="preserve"> RAR is not needed.</w:t>
      </w:r>
    </w:p>
    <w:p w14:paraId="3A31A648" w14:textId="345BF207" w:rsidR="00010D7F" w:rsidRPr="00EF571A" w:rsidRDefault="00010D7F" w:rsidP="006D0C3D">
      <w:pPr>
        <w:rPr>
          <w:b/>
          <w:bCs/>
          <w:i/>
          <w:iCs/>
          <w:lang w:eastAsia="zh-CN"/>
        </w:rPr>
      </w:pPr>
      <w:r w:rsidRPr="00EF571A">
        <w:rPr>
          <w:b/>
          <w:bCs/>
          <w:i/>
          <w:iCs/>
          <w:lang w:eastAsia="zh-CN"/>
        </w:rPr>
        <w:t xml:space="preserve">Proposal 3: </w:t>
      </w:r>
      <w:r w:rsidR="00EF571A" w:rsidRPr="00EF571A">
        <w:rPr>
          <w:b/>
          <w:bCs/>
          <w:i/>
          <w:iCs/>
          <w:lang w:eastAsia="zh-CN"/>
        </w:rPr>
        <w:t>PDCCH order i</w:t>
      </w:r>
      <w:r w:rsidRPr="00EF571A">
        <w:rPr>
          <w:b/>
          <w:bCs/>
          <w:i/>
          <w:iCs/>
          <w:lang w:eastAsia="zh-CN"/>
        </w:rPr>
        <w:t>nclude</w:t>
      </w:r>
      <w:r w:rsidR="00EF571A" w:rsidRPr="00EF571A">
        <w:rPr>
          <w:b/>
          <w:bCs/>
          <w:i/>
          <w:iCs/>
          <w:lang w:eastAsia="zh-CN"/>
        </w:rPr>
        <w:t>s a</w:t>
      </w:r>
      <w:r w:rsidRPr="00EF571A">
        <w:rPr>
          <w:b/>
          <w:bCs/>
          <w:i/>
          <w:iCs/>
          <w:lang w:eastAsia="zh-CN"/>
        </w:rPr>
        <w:t xml:space="preserve"> power control field</w:t>
      </w:r>
      <w:r w:rsidR="00EF571A" w:rsidRPr="00EF571A">
        <w:rPr>
          <w:b/>
          <w:bCs/>
          <w:i/>
          <w:iCs/>
          <w:lang w:eastAsia="zh-CN"/>
        </w:rPr>
        <w:t>.</w:t>
      </w:r>
    </w:p>
    <w:p w14:paraId="3E06A5EE" w14:textId="20185DED" w:rsidR="00010D7F" w:rsidRDefault="00010D7F" w:rsidP="006D0C3D">
      <w:pPr>
        <w:rPr>
          <w:lang w:eastAsia="zh-CN"/>
        </w:rPr>
      </w:pPr>
    </w:p>
    <w:p w14:paraId="1A89A9CE" w14:textId="1BDE02AE" w:rsidR="005E17E6" w:rsidRDefault="005E17E6" w:rsidP="0035136B">
      <w:pPr>
        <w:pStyle w:val="Heading3"/>
      </w:pPr>
      <w:r>
        <w:t>TA/TAG association</w:t>
      </w:r>
    </w:p>
    <w:p w14:paraId="2F197F57" w14:textId="0F2933CD" w:rsidR="00532506" w:rsidRDefault="00532506" w:rsidP="00532506">
      <w:pPr>
        <w:rPr>
          <w:lang w:val="en-GB" w:eastAsia="zh-CN"/>
        </w:rPr>
      </w:pPr>
      <w:r>
        <w:rPr>
          <w:lang w:val="en-GB" w:eastAsia="zh-CN"/>
        </w:rPr>
        <w:t xml:space="preserve">TA/TAG to candidate cell association </w:t>
      </w:r>
      <w:proofErr w:type="gramStart"/>
      <w:r>
        <w:rPr>
          <w:lang w:val="en-GB" w:eastAsia="zh-CN"/>
        </w:rPr>
        <w:t>was discussed</w:t>
      </w:r>
      <w:proofErr w:type="gramEnd"/>
      <w:r>
        <w:rPr>
          <w:lang w:val="en-GB" w:eastAsia="zh-CN"/>
        </w:rPr>
        <w:t xml:space="preserve"> </w:t>
      </w:r>
      <w:r w:rsidR="002D7A45">
        <w:rPr>
          <w:lang w:val="en-GB" w:eastAsia="zh-CN"/>
        </w:rPr>
        <w:t>and two options; explicit and implicit associatio</w:t>
      </w:r>
      <w:r w:rsidR="00792450">
        <w:rPr>
          <w:lang w:val="en-GB" w:eastAsia="zh-CN"/>
        </w:rPr>
        <w:t xml:space="preserve">n </w:t>
      </w:r>
      <w:r w:rsidR="002D7A45">
        <w:rPr>
          <w:lang w:val="en-GB" w:eastAsia="zh-CN"/>
        </w:rPr>
        <w:t>were considered</w:t>
      </w:r>
      <w:r>
        <w:rPr>
          <w:lang w:val="en-GB" w:eastAsia="zh-CN"/>
        </w:rPr>
        <w:t xml:space="preserve">. Association is needed when TA for multiple candidate cells is </w:t>
      </w:r>
      <w:r w:rsidR="002D7A45">
        <w:rPr>
          <w:lang w:val="en-GB" w:eastAsia="zh-CN"/>
        </w:rPr>
        <w:t>acquired, and the UE needs to determine to which cell a TA/TAG applies to. If the TA value is indicated in the cell switch command, then</w:t>
      </w:r>
      <w:r>
        <w:rPr>
          <w:lang w:val="en-GB" w:eastAsia="zh-CN"/>
        </w:rPr>
        <w:t xml:space="preserve"> association </w:t>
      </w:r>
      <w:r w:rsidR="002D7A45">
        <w:rPr>
          <w:lang w:val="en-GB" w:eastAsia="zh-CN"/>
        </w:rPr>
        <w:t>is not expected to be an issue since the TA will apply to the cell indicated in the cell switch command.</w:t>
      </w:r>
    </w:p>
    <w:p w14:paraId="6BACE0F9" w14:textId="4E726A42" w:rsidR="005E17E6" w:rsidRPr="0091313E" w:rsidRDefault="00532506" w:rsidP="005E17E6">
      <w:pPr>
        <w:rPr>
          <w:lang w:val="en-GB" w:eastAsia="zh-CN"/>
        </w:rPr>
      </w:pPr>
      <w:r>
        <w:rPr>
          <w:lang w:val="en-GB" w:eastAsia="zh-CN"/>
        </w:rPr>
        <w:t xml:space="preserve">If TA is informed </w:t>
      </w:r>
      <w:r w:rsidR="002D7A45">
        <w:rPr>
          <w:lang w:val="en-GB" w:eastAsia="zh-CN"/>
        </w:rPr>
        <w:t xml:space="preserve">to the UE </w:t>
      </w:r>
      <w:r>
        <w:rPr>
          <w:lang w:val="en-GB" w:eastAsia="zh-CN"/>
        </w:rPr>
        <w:t>before cell switch</w:t>
      </w:r>
      <w:r w:rsidR="002D7A45">
        <w:rPr>
          <w:lang w:val="en-GB" w:eastAsia="zh-CN"/>
        </w:rPr>
        <w:t xml:space="preserve"> via the serving cell</w:t>
      </w:r>
      <w:r>
        <w:rPr>
          <w:lang w:val="en-GB" w:eastAsia="zh-CN"/>
        </w:rPr>
        <w:t xml:space="preserve">, </w:t>
      </w:r>
      <w:r w:rsidR="002D7A45">
        <w:rPr>
          <w:lang w:val="en-GB" w:eastAsia="zh-CN"/>
        </w:rPr>
        <w:t>w</w:t>
      </w:r>
      <w:r w:rsidR="0091313E">
        <w:rPr>
          <w:lang w:val="en-GB" w:eastAsia="zh-CN"/>
        </w:rPr>
        <w:t xml:space="preserve">e slightly prefer implicit association </w:t>
      </w:r>
      <w:r w:rsidR="002D7A45">
        <w:rPr>
          <w:lang w:val="en-GB" w:eastAsia="zh-CN"/>
        </w:rPr>
        <w:t xml:space="preserve">of the TA/TAG </w:t>
      </w:r>
      <w:r w:rsidR="0091313E">
        <w:rPr>
          <w:lang w:val="en-GB" w:eastAsia="zh-CN"/>
        </w:rPr>
        <w:t xml:space="preserve">to the TCI state. </w:t>
      </w:r>
      <w:r w:rsidR="005E17E6">
        <w:t>This solution assumes that the UE has previously received configuration for a TCI state for which the QCL reference is a resource corresponding to the candidate cell (e.g.</w:t>
      </w:r>
      <w:r w:rsidR="002D7A45">
        <w:t>,</w:t>
      </w:r>
      <w:r w:rsidR="005E17E6">
        <w:t xml:space="preserve"> SSB with PCI of candidate cell). If the UE already knows the TA applicable to the TCI state, the cell switch command </w:t>
      </w:r>
      <w:r w:rsidR="002D7A45">
        <w:t xml:space="preserve">could </w:t>
      </w:r>
      <w:r w:rsidR="005E17E6">
        <w:t>only</w:t>
      </w:r>
      <w:r w:rsidR="002D7A45">
        <w:t xml:space="preserve"> </w:t>
      </w:r>
      <w:r w:rsidR="005E17E6">
        <w:t xml:space="preserve">indicate the TCI state. Such situation is likely in ICBM scenario if the UE supports multiple TAs. </w:t>
      </w:r>
    </w:p>
    <w:p w14:paraId="71CDBFB0" w14:textId="37C3D35F" w:rsidR="005E17E6" w:rsidRDefault="005E17E6" w:rsidP="005E17E6">
      <w:pPr>
        <w:rPr>
          <w:b/>
          <w:bCs/>
          <w:i/>
          <w:iCs/>
        </w:rPr>
      </w:pPr>
      <w:r w:rsidRPr="00C80264">
        <w:rPr>
          <w:b/>
          <w:bCs/>
          <w:i/>
          <w:iCs/>
        </w:rPr>
        <w:t>Proposal</w:t>
      </w:r>
      <w:r>
        <w:rPr>
          <w:b/>
          <w:bCs/>
          <w:i/>
          <w:iCs/>
        </w:rPr>
        <w:t xml:space="preserve"> </w:t>
      </w:r>
      <w:r w:rsidR="007B7393">
        <w:rPr>
          <w:b/>
          <w:bCs/>
          <w:i/>
          <w:iCs/>
        </w:rPr>
        <w:t>4</w:t>
      </w:r>
      <w:r w:rsidRPr="00C80264">
        <w:rPr>
          <w:b/>
          <w:bCs/>
          <w:i/>
          <w:iCs/>
        </w:rPr>
        <w:t xml:space="preserve">: Support association of TA/TAG to </w:t>
      </w:r>
      <w:r w:rsidR="00813DBD">
        <w:rPr>
          <w:b/>
          <w:bCs/>
          <w:i/>
          <w:iCs/>
        </w:rPr>
        <w:t>the</w:t>
      </w:r>
      <w:r w:rsidRPr="00C80264">
        <w:rPr>
          <w:b/>
          <w:bCs/>
          <w:i/>
          <w:iCs/>
        </w:rPr>
        <w:t xml:space="preserve"> TCI state</w:t>
      </w:r>
      <w:r w:rsidR="0091313E">
        <w:rPr>
          <w:b/>
          <w:bCs/>
          <w:i/>
          <w:iCs/>
        </w:rPr>
        <w:t xml:space="preserve"> (if needed).</w:t>
      </w:r>
    </w:p>
    <w:p w14:paraId="6E90B7F4" w14:textId="40EE00AE" w:rsidR="005D640F" w:rsidRDefault="005D640F" w:rsidP="005E17E6">
      <w:pPr>
        <w:rPr>
          <w:b/>
          <w:bCs/>
          <w:i/>
          <w:iCs/>
        </w:rPr>
      </w:pPr>
    </w:p>
    <w:p w14:paraId="6EAC6F7F" w14:textId="77777777" w:rsidR="005D640F" w:rsidRDefault="005D640F" w:rsidP="005D640F">
      <w:r>
        <w:lastRenderedPageBreak/>
        <w:t>In the LTE RACH-less solution, the handover command contains an indication of whether the timing advance in the target is zero or is the same as a TAG of the source configuration. In the LTM context, such type of RACH-less procedure may simply consist of a cell switch command indicating a TCI state (or target cell) and applicable TA. In case the cell switch command does not contain a TA indication, the UE maintains same TA for the TAG associated to the TCI state (or cell) if such TA is valid.</w:t>
      </w:r>
    </w:p>
    <w:p w14:paraId="683E5C63" w14:textId="77777777" w:rsidR="005D640F" w:rsidRPr="006708FB" w:rsidRDefault="005D640F" w:rsidP="005D640F">
      <w:pPr>
        <w:rPr>
          <w:b/>
          <w:bCs/>
          <w:i/>
          <w:iCs/>
        </w:rPr>
      </w:pPr>
      <w:r w:rsidRPr="006708FB">
        <w:rPr>
          <w:b/>
          <w:bCs/>
          <w:i/>
          <w:iCs/>
        </w:rPr>
        <w:t>Proposal 5: Support explicit indication of TA applicable to TCI state (or target cell) in cell switch command.</w:t>
      </w:r>
    </w:p>
    <w:p w14:paraId="3B6B288B" w14:textId="77777777" w:rsidR="005D640F" w:rsidRPr="006708FB" w:rsidRDefault="005D640F" w:rsidP="005D640F">
      <w:pPr>
        <w:rPr>
          <w:b/>
          <w:bCs/>
          <w:i/>
          <w:iCs/>
        </w:rPr>
      </w:pPr>
      <w:r w:rsidRPr="006708FB">
        <w:rPr>
          <w:b/>
          <w:bCs/>
          <w:i/>
          <w:iCs/>
        </w:rPr>
        <w:t>Proposal 6: If UE has valid TA for TCI state (or target cell) indicated in cell switch command and no explicit indication of TA, the UE maintains same TA for that TCI state (or target cell).</w:t>
      </w:r>
    </w:p>
    <w:p w14:paraId="08F689DB" w14:textId="751358F1" w:rsidR="00C601F1" w:rsidRDefault="00C601F1" w:rsidP="005E17E6">
      <w:pPr>
        <w:rPr>
          <w:b/>
          <w:bCs/>
          <w:i/>
          <w:iCs/>
        </w:rPr>
      </w:pPr>
    </w:p>
    <w:p w14:paraId="2C4B7B52" w14:textId="29F275D4" w:rsidR="00C601F1" w:rsidRPr="005D56A8" w:rsidRDefault="00C601F1" w:rsidP="0035136B">
      <w:pPr>
        <w:pStyle w:val="Heading3"/>
      </w:pPr>
      <w:r>
        <w:t xml:space="preserve">TA update </w:t>
      </w:r>
    </w:p>
    <w:p w14:paraId="52240B52" w14:textId="57CAE85C" w:rsidR="00C601F1" w:rsidRDefault="00C601F1" w:rsidP="00C601F1">
      <w:pPr>
        <w:rPr>
          <w:lang w:val="en-GB" w:eastAsia="zh-CN"/>
        </w:rPr>
      </w:pPr>
      <w:r>
        <w:rPr>
          <w:lang w:val="en-GB" w:eastAsia="zh-CN"/>
        </w:rPr>
        <w:t xml:space="preserve">Another issue to consider is how TA is updated. One option is based on UE initiated RACH (e.g., when </w:t>
      </w:r>
      <w:r w:rsidR="005C59B4">
        <w:rPr>
          <w:lang w:val="en-GB" w:eastAsia="zh-CN"/>
        </w:rPr>
        <w:t>time alignment</w:t>
      </w:r>
      <w:r>
        <w:rPr>
          <w:lang w:val="en-GB" w:eastAsia="zh-CN"/>
        </w:rPr>
        <w:t xml:space="preserve"> timer expires) and the second option is a network triggered RACH using a new PDCCH order. In an LTM scenario, UE triggered RACH may be quite complex since the candidate cells </w:t>
      </w:r>
      <w:r w:rsidR="005C59B4">
        <w:rPr>
          <w:lang w:val="en-GB" w:eastAsia="zh-CN"/>
        </w:rPr>
        <w:t xml:space="preserve">would not be able to know beforehand if a UE has transmitted PRACH or not. In addition, the candidate cells should always be ready to receive PRACH in the configured ROs. </w:t>
      </w:r>
    </w:p>
    <w:p w14:paraId="63ECB87B" w14:textId="0FE8C908" w:rsidR="006D0C3D" w:rsidRDefault="00C601F1" w:rsidP="006D0C3D">
      <w:pPr>
        <w:rPr>
          <w:b/>
          <w:bCs/>
          <w:i/>
          <w:iCs/>
          <w:lang w:val="en-GB" w:eastAsia="zh-CN"/>
        </w:rPr>
      </w:pPr>
      <w:r w:rsidRPr="00C601F1">
        <w:rPr>
          <w:b/>
          <w:bCs/>
          <w:i/>
          <w:iCs/>
          <w:lang w:val="en-GB" w:eastAsia="zh-CN"/>
        </w:rPr>
        <w:t>Proposal</w:t>
      </w:r>
      <w:r w:rsidR="005C59B4">
        <w:rPr>
          <w:b/>
          <w:bCs/>
          <w:i/>
          <w:iCs/>
          <w:lang w:val="en-GB" w:eastAsia="zh-CN"/>
        </w:rPr>
        <w:t xml:space="preserve"> </w:t>
      </w:r>
      <w:r w:rsidR="005D640F">
        <w:rPr>
          <w:b/>
          <w:bCs/>
          <w:i/>
          <w:iCs/>
          <w:lang w:val="en-GB" w:eastAsia="zh-CN"/>
        </w:rPr>
        <w:t>7</w:t>
      </w:r>
      <w:r w:rsidRPr="00C601F1">
        <w:rPr>
          <w:b/>
          <w:bCs/>
          <w:i/>
          <w:iCs/>
          <w:lang w:val="en-GB" w:eastAsia="zh-CN"/>
        </w:rPr>
        <w:t xml:space="preserve">: Support </w:t>
      </w:r>
      <w:r w:rsidR="005C59B4">
        <w:rPr>
          <w:b/>
          <w:bCs/>
          <w:i/>
          <w:iCs/>
          <w:lang w:val="en-GB" w:eastAsia="zh-CN"/>
        </w:rPr>
        <w:t>network</w:t>
      </w:r>
      <w:r w:rsidRPr="00C601F1">
        <w:rPr>
          <w:b/>
          <w:bCs/>
          <w:i/>
          <w:iCs/>
          <w:lang w:val="en-GB" w:eastAsia="zh-CN"/>
        </w:rPr>
        <w:t xml:space="preserve"> triggered TA update. </w:t>
      </w:r>
    </w:p>
    <w:p w14:paraId="75B6C5E8" w14:textId="77777777" w:rsidR="005C59B4" w:rsidRPr="005C59B4" w:rsidRDefault="005C59B4" w:rsidP="006D0C3D">
      <w:pPr>
        <w:rPr>
          <w:lang w:val="en-GB" w:eastAsia="zh-CN"/>
        </w:rPr>
      </w:pPr>
    </w:p>
    <w:p w14:paraId="18A3B605" w14:textId="3DBA1D6F" w:rsidR="003E76B6" w:rsidRPr="00554884" w:rsidRDefault="003E76B6" w:rsidP="003E76B6">
      <w:pPr>
        <w:pStyle w:val="Heading2"/>
        <w:rPr>
          <w:sz w:val="28"/>
          <w:szCs w:val="28"/>
        </w:rPr>
      </w:pPr>
      <w:r w:rsidRPr="00554884">
        <w:rPr>
          <w:sz w:val="28"/>
          <w:szCs w:val="28"/>
        </w:rPr>
        <w:t>TA after cell switch</w:t>
      </w:r>
    </w:p>
    <w:p w14:paraId="3D977398" w14:textId="6B90FE80" w:rsidR="00C96E8E" w:rsidRDefault="00237E36" w:rsidP="00797B67">
      <w:r>
        <w:t>In case acquisition of TA of candidate cell cannot be performed before cell switch (e.g.</w:t>
      </w:r>
      <w:r w:rsidR="00252B05">
        <w:t>,</w:t>
      </w:r>
      <w:r>
        <w:t xml:space="preserve"> in case of unexpected change in radio conditions),</w:t>
      </w:r>
      <w:r w:rsidR="00F035BB">
        <w:t xml:space="preserve"> it needs to be triggered following reception of the cell switch command. Different alternatives can be envisioned for this</w:t>
      </w:r>
      <w:r w:rsidR="00252B05">
        <w:t>:</w:t>
      </w:r>
    </w:p>
    <w:p w14:paraId="0892027B" w14:textId="79DF7F69" w:rsidR="00F035BB" w:rsidRDefault="00F035BB" w:rsidP="00797B67">
      <w:r>
        <w:t xml:space="preserve">Alt. 1: </w:t>
      </w:r>
      <w:r w:rsidRPr="00F035BB">
        <w:t xml:space="preserve">UE gets explicit indication </w:t>
      </w:r>
      <w:r>
        <w:t xml:space="preserve">to initiate RACH </w:t>
      </w:r>
      <w:r w:rsidRPr="00F035BB">
        <w:t>in cell s</w:t>
      </w:r>
      <w:r>
        <w:t>witch command</w:t>
      </w:r>
      <w:r w:rsidR="00252B05">
        <w:t>.</w:t>
      </w:r>
    </w:p>
    <w:p w14:paraId="5239DDDC" w14:textId="31382308" w:rsidR="00F035BB" w:rsidRDefault="00F035BB" w:rsidP="00797B67">
      <w:r>
        <w:t>Alt. 2: UE triggers RACH if it does not have valid TA for the candidate cell (TCI state), based on the TAG associated to this cell or TCI state.</w:t>
      </w:r>
    </w:p>
    <w:p w14:paraId="24513796" w14:textId="4991EBD2" w:rsidR="00F035BB" w:rsidRPr="00244082" w:rsidRDefault="00F035BB" w:rsidP="006D180E">
      <w:pPr>
        <w:spacing w:after="0"/>
        <w:rPr>
          <w:b/>
          <w:bCs/>
          <w:i/>
          <w:iCs/>
        </w:rPr>
      </w:pPr>
      <w:r w:rsidRPr="00244082">
        <w:rPr>
          <w:b/>
          <w:bCs/>
          <w:i/>
          <w:iCs/>
        </w:rPr>
        <w:t xml:space="preserve">Proposal </w:t>
      </w:r>
      <w:r w:rsidR="006D180E">
        <w:rPr>
          <w:b/>
          <w:bCs/>
          <w:i/>
          <w:iCs/>
        </w:rPr>
        <w:t>8</w:t>
      </w:r>
      <w:r w:rsidRPr="00244082">
        <w:rPr>
          <w:b/>
          <w:bCs/>
          <w:i/>
          <w:iCs/>
        </w:rPr>
        <w:t xml:space="preserve">: Support at least one of the following </w:t>
      </w:r>
      <w:r w:rsidR="00244082" w:rsidRPr="00244082">
        <w:rPr>
          <w:b/>
          <w:bCs/>
          <w:i/>
          <w:iCs/>
        </w:rPr>
        <w:t xml:space="preserve">triggers of RACH procedure </w:t>
      </w:r>
      <w:r w:rsidRPr="00244082">
        <w:rPr>
          <w:b/>
          <w:bCs/>
          <w:i/>
          <w:iCs/>
        </w:rPr>
        <w:t>for acquisition of TA of candidate cell after reception of cell switch command:</w:t>
      </w:r>
    </w:p>
    <w:p w14:paraId="7E5A381A" w14:textId="2DF1C62A" w:rsidR="00F035BB" w:rsidRPr="006D180E" w:rsidRDefault="00244082" w:rsidP="00A347A2">
      <w:pPr>
        <w:pStyle w:val="ListParagraph"/>
        <w:numPr>
          <w:ilvl w:val="0"/>
          <w:numId w:val="26"/>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 xml:space="preserve">Explicit indication in cell switch </w:t>
      </w:r>
      <w:r w:rsidR="002B3D32" w:rsidRPr="006D180E">
        <w:rPr>
          <w:rFonts w:ascii="Times New Roman" w:eastAsiaTheme="minorEastAsia" w:hAnsi="Times New Roman"/>
          <w:b/>
          <w:bCs/>
          <w:i/>
          <w:iCs/>
          <w:sz w:val="20"/>
          <w:szCs w:val="22"/>
        </w:rPr>
        <w:t>command.</w:t>
      </w:r>
    </w:p>
    <w:p w14:paraId="54A2CBEF" w14:textId="05437043" w:rsidR="00244082" w:rsidRPr="006D180E" w:rsidRDefault="00244082" w:rsidP="00A347A2">
      <w:pPr>
        <w:pStyle w:val="ListParagraph"/>
        <w:numPr>
          <w:ilvl w:val="0"/>
          <w:numId w:val="26"/>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No valid TA for TAG associated to target cell or TCI state.</w:t>
      </w:r>
    </w:p>
    <w:p w14:paraId="123934F8" w14:textId="26F228F9" w:rsidR="00EC1CFD" w:rsidRPr="00674C43" w:rsidRDefault="00522944" w:rsidP="00EC1CFD">
      <w:pPr>
        <w:pStyle w:val="Heading1"/>
      </w:pPr>
      <w:r>
        <w:t>Conclusions</w:t>
      </w:r>
    </w:p>
    <w:p w14:paraId="682E0AFA" w14:textId="4BD9639F" w:rsidR="009843DF" w:rsidRPr="0034330B" w:rsidRDefault="009843DF" w:rsidP="009843DF">
      <w:pPr>
        <w:spacing w:before="240"/>
        <w:jc w:val="both"/>
        <w:rPr>
          <w:rFonts w:cs="Times New Roman"/>
          <w:szCs w:val="20"/>
        </w:rPr>
      </w:pPr>
      <w:r w:rsidRPr="0034330B">
        <w:rPr>
          <w:rFonts w:cs="Times New Roman"/>
          <w:szCs w:val="20"/>
        </w:rPr>
        <w:t>This contribution discusse</w:t>
      </w:r>
      <w:r>
        <w:rPr>
          <w:rFonts w:cs="Times New Roman"/>
          <w:szCs w:val="20"/>
        </w:rPr>
        <w:t>d</w:t>
      </w:r>
      <w:r w:rsidRPr="0034330B">
        <w:rPr>
          <w:rFonts w:cs="Times New Roman"/>
          <w:szCs w:val="20"/>
        </w:rPr>
        <w:t xml:space="preserve"> </w:t>
      </w:r>
      <w:r>
        <w:rPr>
          <w:rFonts w:cs="Times New Roman"/>
          <w:szCs w:val="20"/>
        </w:rPr>
        <w:t>timing advance management aspects of L1/2-based mobility</w:t>
      </w:r>
      <w:r w:rsidR="007C2B8A">
        <w:rPr>
          <w:rFonts w:cs="Times New Roman"/>
          <w:szCs w:val="20"/>
        </w:rPr>
        <w:t xml:space="preserve"> </w:t>
      </w:r>
      <w:r w:rsidR="006D2358">
        <w:rPr>
          <w:rFonts w:cs="Times New Roman"/>
          <w:szCs w:val="20"/>
        </w:rPr>
        <w:t>and proposed the following:</w:t>
      </w:r>
    </w:p>
    <w:p w14:paraId="61739024" w14:textId="77777777" w:rsidR="006D180E" w:rsidRPr="008F02F9" w:rsidRDefault="006D180E" w:rsidP="006D180E">
      <w:pPr>
        <w:rPr>
          <w:b/>
          <w:bCs/>
          <w:i/>
          <w:iCs/>
          <w:lang w:eastAsia="zh-CN"/>
        </w:rPr>
      </w:pPr>
      <w:r w:rsidRPr="008F02F9">
        <w:rPr>
          <w:b/>
          <w:bCs/>
          <w:i/>
          <w:iCs/>
          <w:lang w:eastAsia="zh-CN"/>
        </w:rPr>
        <w:t xml:space="preserve">Proposal 1: MAC CE is used to indicate a subset of </w:t>
      </w:r>
      <w:r>
        <w:rPr>
          <w:b/>
          <w:bCs/>
          <w:i/>
          <w:iCs/>
          <w:lang w:eastAsia="zh-CN"/>
        </w:rPr>
        <w:t xml:space="preserve">configured </w:t>
      </w:r>
      <w:r w:rsidRPr="008F02F9">
        <w:rPr>
          <w:b/>
          <w:bCs/>
          <w:i/>
          <w:iCs/>
          <w:lang w:eastAsia="zh-CN"/>
        </w:rPr>
        <w:t xml:space="preserve">cells and PDCCH order indicates one (or more) of the </w:t>
      </w:r>
      <w:r>
        <w:rPr>
          <w:b/>
          <w:bCs/>
          <w:i/>
          <w:iCs/>
          <w:lang w:eastAsia="zh-CN"/>
        </w:rPr>
        <w:t xml:space="preserve">subset of </w:t>
      </w:r>
      <w:r w:rsidRPr="008F02F9">
        <w:rPr>
          <w:b/>
          <w:bCs/>
          <w:i/>
          <w:iCs/>
          <w:lang w:eastAsia="zh-CN"/>
        </w:rPr>
        <w:t xml:space="preserve">cells. </w:t>
      </w:r>
    </w:p>
    <w:p w14:paraId="06E962E6" w14:textId="77777777" w:rsidR="006D180E" w:rsidRPr="00EF571A" w:rsidRDefault="006D180E" w:rsidP="006D180E">
      <w:pPr>
        <w:rPr>
          <w:b/>
          <w:bCs/>
          <w:i/>
          <w:iCs/>
          <w:lang w:eastAsia="zh-CN"/>
        </w:rPr>
      </w:pPr>
      <w:r w:rsidRPr="00EF571A">
        <w:rPr>
          <w:b/>
          <w:bCs/>
          <w:i/>
          <w:iCs/>
          <w:lang w:eastAsia="zh-CN"/>
        </w:rPr>
        <w:t xml:space="preserve">Proposal 2: </w:t>
      </w:r>
      <w:r w:rsidRPr="00EF571A">
        <w:rPr>
          <w:rFonts w:eastAsia="SimSun" w:cs="Times New Roman"/>
          <w:b/>
          <w:bCs/>
          <w:i/>
          <w:iCs/>
          <w:color w:val="000000"/>
          <w:szCs w:val="20"/>
          <w:lang w:eastAsia="zh-CN"/>
        </w:rPr>
        <w:t>For PDCCH ordered RACH for a candidate cell in LTM,</w:t>
      </w:r>
      <w:r w:rsidRPr="00EF571A">
        <w:rPr>
          <w:b/>
          <w:bCs/>
          <w:i/>
          <w:iCs/>
          <w:lang w:eastAsia="zh-CN"/>
        </w:rPr>
        <w:t xml:space="preserve"> RAR is not needed.</w:t>
      </w:r>
    </w:p>
    <w:p w14:paraId="4283D8A9" w14:textId="06F2F850" w:rsidR="006D180E" w:rsidRDefault="006D180E" w:rsidP="006D180E">
      <w:pPr>
        <w:rPr>
          <w:b/>
          <w:bCs/>
          <w:i/>
          <w:iCs/>
          <w:lang w:eastAsia="zh-CN"/>
        </w:rPr>
      </w:pPr>
      <w:r w:rsidRPr="00EF571A">
        <w:rPr>
          <w:b/>
          <w:bCs/>
          <w:i/>
          <w:iCs/>
          <w:lang w:eastAsia="zh-CN"/>
        </w:rPr>
        <w:t>Proposal 3: PDCCH order includes a power control field.</w:t>
      </w:r>
    </w:p>
    <w:p w14:paraId="322CC372" w14:textId="49572470" w:rsidR="006D180E" w:rsidRPr="00EF571A" w:rsidRDefault="006D180E" w:rsidP="006D180E">
      <w:pPr>
        <w:rPr>
          <w:b/>
          <w:bCs/>
          <w:i/>
          <w:iCs/>
        </w:rPr>
      </w:pPr>
      <w:r w:rsidRPr="00C80264">
        <w:rPr>
          <w:b/>
          <w:bCs/>
          <w:i/>
          <w:iCs/>
        </w:rPr>
        <w:t>Proposal</w:t>
      </w:r>
      <w:r>
        <w:rPr>
          <w:b/>
          <w:bCs/>
          <w:i/>
          <w:iCs/>
        </w:rPr>
        <w:t xml:space="preserve"> 4</w:t>
      </w:r>
      <w:r w:rsidRPr="00C80264">
        <w:rPr>
          <w:b/>
          <w:bCs/>
          <w:i/>
          <w:iCs/>
        </w:rPr>
        <w:t xml:space="preserve">: Support association of TA/TAG to </w:t>
      </w:r>
      <w:r>
        <w:rPr>
          <w:b/>
          <w:bCs/>
          <w:i/>
          <w:iCs/>
        </w:rPr>
        <w:t>the</w:t>
      </w:r>
      <w:r w:rsidRPr="00C80264">
        <w:rPr>
          <w:b/>
          <w:bCs/>
          <w:i/>
          <w:iCs/>
        </w:rPr>
        <w:t xml:space="preserve"> TCI state</w:t>
      </w:r>
      <w:r>
        <w:rPr>
          <w:b/>
          <w:bCs/>
          <w:i/>
          <w:iCs/>
        </w:rPr>
        <w:t xml:space="preserve"> (if needed).</w:t>
      </w:r>
    </w:p>
    <w:p w14:paraId="479F94DE" w14:textId="77777777" w:rsidR="006D180E" w:rsidRPr="006708FB" w:rsidRDefault="006D180E" w:rsidP="006D180E">
      <w:pPr>
        <w:rPr>
          <w:b/>
          <w:bCs/>
          <w:i/>
          <w:iCs/>
        </w:rPr>
      </w:pPr>
      <w:r w:rsidRPr="006708FB">
        <w:rPr>
          <w:b/>
          <w:bCs/>
          <w:i/>
          <w:iCs/>
        </w:rPr>
        <w:t>Proposal 5: Support explicit indication of TA applicable to TCI state (or target cell) in cell switch command.</w:t>
      </w:r>
    </w:p>
    <w:p w14:paraId="501ED17A" w14:textId="77777777" w:rsidR="006D180E" w:rsidRPr="006708FB" w:rsidRDefault="006D180E" w:rsidP="006D180E">
      <w:pPr>
        <w:rPr>
          <w:b/>
          <w:bCs/>
          <w:i/>
          <w:iCs/>
        </w:rPr>
      </w:pPr>
      <w:r w:rsidRPr="006708FB">
        <w:rPr>
          <w:b/>
          <w:bCs/>
          <w:i/>
          <w:iCs/>
        </w:rPr>
        <w:lastRenderedPageBreak/>
        <w:t>Proposal 6: If UE has valid TA for TCI state (or target cell) indicated in cell switch command and no explicit indication of TA, the UE maintains same TA for that TCI state (or target cell).</w:t>
      </w:r>
    </w:p>
    <w:p w14:paraId="27125B27" w14:textId="5C2C88FC" w:rsidR="006D180E" w:rsidRPr="006D180E" w:rsidRDefault="006D180E" w:rsidP="006D180E">
      <w:pPr>
        <w:rPr>
          <w:b/>
          <w:bCs/>
          <w:i/>
          <w:iCs/>
          <w:lang w:val="en-GB" w:eastAsia="zh-CN"/>
        </w:rPr>
      </w:pPr>
      <w:r w:rsidRPr="00C601F1">
        <w:rPr>
          <w:b/>
          <w:bCs/>
          <w:i/>
          <w:iCs/>
          <w:lang w:val="en-GB" w:eastAsia="zh-CN"/>
        </w:rPr>
        <w:t>Proposal</w:t>
      </w:r>
      <w:r>
        <w:rPr>
          <w:b/>
          <w:bCs/>
          <w:i/>
          <w:iCs/>
          <w:lang w:val="en-GB" w:eastAsia="zh-CN"/>
        </w:rPr>
        <w:t xml:space="preserve"> 7</w:t>
      </w:r>
      <w:r w:rsidRPr="00C601F1">
        <w:rPr>
          <w:b/>
          <w:bCs/>
          <w:i/>
          <w:iCs/>
          <w:lang w:val="en-GB" w:eastAsia="zh-CN"/>
        </w:rPr>
        <w:t xml:space="preserve">: Support </w:t>
      </w:r>
      <w:r>
        <w:rPr>
          <w:b/>
          <w:bCs/>
          <w:i/>
          <w:iCs/>
          <w:lang w:val="en-GB" w:eastAsia="zh-CN"/>
        </w:rPr>
        <w:t>network</w:t>
      </w:r>
      <w:r w:rsidRPr="00C601F1">
        <w:rPr>
          <w:b/>
          <w:bCs/>
          <w:i/>
          <w:iCs/>
          <w:lang w:val="en-GB" w:eastAsia="zh-CN"/>
        </w:rPr>
        <w:t xml:space="preserve"> triggered TA update. </w:t>
      </w:r>
    </w:p>
    <w:p w14:paraId="219FB5A2" w14:textId="77777777" w:rsidR="006D180E" w:rsidRPr="00244082" w:rsidRDefault="006D180E" w:rsidP="00A347A2">
      <w:pPr>
        <w:spacing w:after="0"/>
        <w:rPr>
          <w:b/>
          <w:bCs/>
          <w:i/>
          <w:iCs/>
        </w:rPr>
      </w:pPr>
      <w:r w:rsidRPr="00244082">
        <w:rPr>
          <w:b/>
          <w:bCs/>
          <w:i/>
          <w:iCs/>
        </w:rPr>
        <w:t xml:space="preserve">Proposal </w:t>
      </w:r>
      <w:r>
        <w:rPr>
          <w:b/>
          <w:bCs/>
          <w:i/>
          <w:iCs/>
        </w:rPr>
        <w:t>8</w:t>
      </w:r>
      <w:r w:rsidRPr="00244082">
        <w:rPr>
          <w:b/>
          <w:bCs/>
          <w:i/>
          <w:iCs/>
        </w:rPr>
        <w:t>: Support at least one of the following triggers of RACH procedure for acquisition of TA of candidate cell after reception of cell switch command:</w:t>
      </w:r>
    </w:p>
    <w:p w14:paraId="0707C393" w14:textId="77777777" w:rsidR="006D180E" w:rsidRPr="006D180E" w:rsidRDefault="006D180E" w:rsidP="00A347A2">
      <w:pPr>
        <w:pStyle w:val="ListParagraph"/>
        <w:numPr>
          <w:ilvl w:val="0"/>
          <w:numId w:val="26"/>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Explicit indication in cell switch command.</w:t>
      </w:r>
    </w:p>
    <w:p w14:paraId="51B4D6C2" w14:textId="1CFAEAB7" w:rsidR="006D180E" w:rsidRPr="006D180E" w:rsidRDefault="006D180E" w:rsidP="00A347A2">
      <w:pPr>
        <w:pStyle w:val="ListParagraph"/>
        <w:numPr>
          <w:ilvl w:val="0"/>
          <w:numId w:val="26"/>
        </w:numPr>
        <w:spacing w:line="259" w:lineRule="auto"/>
        <w:rPr>
          <w:rFonts w:ascii="Times New Roman" w:eastAsiaTheme="minorEastAsia" w:hAnsi="Times New Roman"/>
          <w:b/>
          <w:bCs/>
          <w:i/>
          <w:iCs/>
          <w:sz w:val="20"/>
          <w:szCs w:val="22"/>
        </w:rPr>
      </w:pPr>
      <w:r w:rsidRPr="006D180E">
        <w:rPr>
          <w:rFonts w:ascii="Times New Roman" w:eastAsiaTheme="minorEastAsia" w:hAnsi="Times New Roman"/>
          <w:b/>
          <w:bCs/>
          <w:i/>
          <w:iCs/>
          <w:sz w:val="20"/>
          <w:szCs w:val="22"/>
        </w:rPr>
        <w:t>No valid TA for TAG associated to target cell or TCI state.</w:t>
      </w:r>
    </w:p>
    <w:p w14:paraId="04DC7746" w14:textId="634885A3" w:rsidR="00B247A4" w:rsidRPr="00265983" w:rsidRDefault="00B247A4" w:rsidP="00B247A4">
      <w:pPr>
        <w:pStyle w:val="Heading1"/>
      </w:pPr>
      <w:r w:rsidRPr="00265983">
        <w:t>Refe</w:t>
      </w:r>
      <w:r w:rsidR="00E4647B" w:rsidRPr="00265983">
        <w:t>rences</w:t>
      </w:r>
    </w:p>
    <w:p w14:paraId="1EE52630" w14:textId="1DA9F846" w:rsidR="00EC730C" w:rsidRPr="00E11E87" w:rsidRDefault="00E11E87" w:rsidP="00072D51">
      <w:pPr>
        <w:pStyle w:val="Reference"/>
        <w:overflowPunct w:val="0"/>
        <w:autoSpaceDE w:val="0"/>
        <w:autoSpaceDN w:val="0"/>
        <w:adjustRightInd w:val="0"/>
        <w:spacing w:after="60" w:line="240" w:lineRule="auto"/>
        <w:jc w:val="both"/>
        <w:textAlignment w:val="baseline"/>
        <w:rPr>
          <w:rFonts w:cs="Times New Roman"/>
          <w:szCs w:val="20"/>
        </w:rPr>
      </w:pPr>
      <w:r>
        <w:t>Draft Report of 3GPP TSG RAN WG1 #111 v0.2.0</w:t>
      </w:r>
    </w:p>
    <w:p w14:paraId="681B7D30" w14:textId="071C3663" w:rsidR="00147027" w:rsidRPr="00D336C3" w:rsidRDefault="00D336C3" w:rsidP="00072D51">
      <w:pPr>
        <w:pStyle w:val="Reference"/>
        <w:overflowPunct w:val="0"/>
        <w:autoSpaceDE w:val="0"/>
        <w:autoSpaceDN w:val="0"/>
        <w:adjustRightInd w:val="0"/>
        <w:spacing w:after="60" w:line="240" w:lineRule="auto"/>
        <w:jc w:val="both"/>
        <w:textAlignment w:val="baseline"/>
      </w:pPr>
      <w:r>
        <w:t>“</w:t>
      </w:r>
      <w:r w:rsidRPr="00D336C3">
        <w:t>L1 enhancements for inter-cell beam management</w:t>
      </w:r>
      <w:r w:rsidR="00792450">
        <w:t xml:space="preserve">,” </w:t>
      </w:r>
      <w:r w:rsidR="00792450" w:rsidRPr="00D336C3">
        <w:t>R</w:t>
      </w:r>
      <w:r w:rsidR="00147027" w:rsidRPr="00D336C3">
        <w:t xml:space="preserve">1-2301169, </w:t>
      </w:r>
      <w:r>
        <w:t xml:space="preserve">InterDigital, Inc. </w:t>
      </w:r>
    </w:p>
    <w:p w14:paraId="59C514E1" w14:textId="378D1D2B" w:rsidR="001920BB" w:rsidRPr="00CF309C" w:rsidRDefault="001920BB" w:rsidP="00B40B6B">
      <w:pPr>
        <w:pStyle w:val="Reference"/>
        <w:numPr>
          <w:ilvl w:val="0"/>
          <w:numId w:val="0"/>
        </w:numPr>
        <w:ind w:left="567"/>
        <w:rPr>
          <w:rFonts w:cs="Times New Roman"/>
          <w:szCs w:val="20"/>
        </w:rPr>
      </w:pPr>
    </w:p>
    <w:sectPr w:rsidR="001920BB" w:rsidRPr="00CF30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A82A" w14:textId="77777777" w:rsidR="00F60924" w:rsidRDefault="00F60924" w:rsidP="005854C7">
      <w:pPr>
        <w:spacing w:after="0" w:line="240" w:lineRule="auto"/>
      </w:pPr>
      <w:r>
        <w:separator/>
      </w:r>
    </w:p>
  </w:endnote>
  <w:endnote w:type="continuationSeparator" w:id="0">
    <w:p w14:paraId="560D3CB1" w14:textId="77777777" w:rsidR="00F60924" w:rsidRDefault="00F60924"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DA121" w14:textId="77777777" w:rsidR="00F60924" w:rsidRDefault="00F60924" w:rsidP="005854C7">
      <w:pPr>
        <w:spacing w:after="0" w:line="240" w:lineRule="auto"/>
      </w:pPr>
      <w:r>
        <w:separator/>
      </w:r>
    </w:p>
  </w:footnote>
  <w:footnote w:type="continuationSeparator" w:id="0">
    <w:p w14:paraId="142E9437" w14:textId="77777777" w:rsidR="00F60924" w:rsidRDefault="00F60924"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B04661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7B2885"/>
    <w:multiLevelType w:val="hybridMultilevel"/>
    <w:tmpl w:val="A59A9BB4"/>
    <w:lvl w:ilvl="0" w:tplc="656A0D3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7" w15:restartNumberingAfterBreak="0">
    <w:nsid w:val="2E8F5E50"/>
    <w:multiLevelType w:val="hybridMultilevel"/>
    <w:tmpl w:val="F886B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2C34F0"/>
    <w:multiLevelType w:val="hybridMultilevel"/>
    <w:tmpl w:val="4FD05600"/>
    <w:lvl w:ilvl="0" w:tplc="42620DC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24E1"/>
    <w:multiLevelType w:val="hybridMultilevel"/>
    <w:tmpl w:val="0D420E92"/>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3B42C6"/>
    <w:multiLevelType w:val="hybridMultilevel"/>
    <w:tmpl w:val="D4E61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0"/>
  </w:num>
  <w:num w:numId="2" w16cid:durableId="1600940535">
    <w:abstractNumId w:val="19"/>
  </w:num>
  <w:num w:numId="3" w16cid:durableId="1844780636">
    <w:abstractNumId w:val="13"/>
  </w:num>
  <w:num w:numId="4" w16cid:durableId="1874809944">
    <w:abstractNumId w:val="20"/>
  </w:num>
  <w:num w:numId="5" w16cid:durableId="422917261">
    <w:abstractNumId w:val="18"/>
  </w:num>
  <w:num w:numId="6" w16cid:durableId="886377851">
    <w:abstractNumId w:val="4"/>
  </w:num>
  <w:num w:numId="7" w16cid:durableId="867260724">
    <w:abstractNumId w:val="3"/>
  </w:num>
  <w:num w:numId="8" w16cid:durableId="2022966873">
    <w:abstractNumId w:val="6"/>
  </w:num>
  <w:num w:numId="9" w16cid:durableId="1886287635">
    <w:abstractNumId w:val="11"/>
  </w:num>
  <w:num w:numId="10" w16cid:durableId="1358003460">
    <w:abstractNumId w:val="12"/>
  </w:num>
  <w:num w:numId="11" w16cid:durableId="347290869">
    <w:abstractNumId w:val="2"/>
  </w:num>
  <w:num w:numId="12" w16cid:durableId="480929308">
    <w:abstractNumId w:val="17"/>
  </w:num>
  <w:num w:numId="13" w16cid:durableId="989941183">
    <w:abstractNumId w:val="21"/>
  </w:num>
  <w:num w:numId="14" w16cid:durableId="1282570439">
    <w:abstractNumId w:val="5"/>
  </w:num>
  <w:num w:numId="15" w16cid:durableId="338894162">
    <w:abstractNumId w:val="1"/>
  </w:num>
  <w:num w:numId="16" w16cid:durableId="1018505940">
    <w:abstractNumId w:val="24"/>
  </w:num>
  <w:num w:numId="17" w16cid:durableId="1365860716">
    <w:abstractNumId w:val="15"/>
  </w:num>
  <w:num w:numId="18" w16cid:durableId="1198548616">
    <w:abstractNumId w:val="16"/>
  </w:num>
  <w:num w:numId="19" w16cid:durableId="710542927">
    <w:abstractNumId w:val="23"/>
  </w:num>
  <w:num w:numId="20" w16cid:durableId="854614700">
    <w:abstractNumId w:val="8"/>
  </w:num>
  <w:num w:numId="21" w16cid:durableId="1324745158">
    <w:abstractNumId w:val="9"/>
  </w:num>
  <w:num w:numId="22" w16cid:durableId="704722310">
    <w:abstractNumId w:val="14"/>
  </w:num>
  <w:num w:numId="23" w16cid:durableId="145098539">
    <w:abstractNumId w:val="10"/>
  </w:num>
  <w:num w:numId="24" w16cid:durableId="948849719">
    <w:abstractNumId w:val="7"/>
  </w:num>
  <w:num w:numId="25" w16cid:durableId="277302393">
    <w:abstractNumId w:val="25"/>
  </w:num>
  <w:num w:numId="26" w16cid:durableId="124179133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4E31"/>
    <w:rsid w:val="00005060"/>
    <w:rsid w:val="000054A5"/>
    <w:rsid w:val="00005957"/>
    <w:rsid w:val="00005C83"/>
    <w:rsid w:val="00005CCA"/>
    <w:rsid w:val="0000620C"/>
    <w:rsid w:val="000065B6"/>
    <w:rsid w:val="0000768C"/>
    <w:rsid w:val="00007777"/>
    <w:rsid w:val="00007D8B"/>
    <w:rsid w:val="00010D7F"/>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11B"/>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665"/>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D51"/>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67BB"/>
    <w:rsid w:val="000971F1"/>
    <w:rsid w:val="000A1606"/>
    <w:rsid w:val="000A21A1"/>
    <w:rsid w:val="000A453B"/>
    <w:rsid w:val="000A4B78"/>
    <w:rsid w:val="000A4F41"/>
    <w:rsid w:val="000A5FAE"/>
    <w:rsid w:val="000A6357"/>
    <w:rsid w:val="000A6616"/>
    <w:rsid w:val="000A73E7"/>
    <w:rsid w:val="000A741E"/>
    <w:rsid w:val="000A74F4"/>
    <w:rsid w:val="000B0C58"/>
    <w:rsid w:val="000B13CA"/>
    <w:rsid w:val="000B1B53"/>
    <w:rsid w:val="000B2754"/>
    <w:rsid w:val="000B324F"/>
    <w:rsid w:val="000B454C"/>
    <w:rsid w:val="000B7071"/>
    <w:rsid w:val="000B7ABF"/>
    <w:rsid w:val="000B7DF2"/>
    <w:rsid w:val="000C24F4"/>
    <w:rsid w:val="000C374E"/>
    <w:rsid w:val="000C407F"/>
    <w:rsid w:val="000C51C7"/>
    <w:rsid w:val="000C636A"/>
    <w:rsid w:val="000C64E7"/>
    <w:rsid w:val="000C7155"/>
    <w:rsid w:val="000C732F"/>
    <w:rsid w:val="000D15FB"/>
    <w:rsid w:val="000D1C48"/>
    <w:rsid w:val="000D1FCA"/>
    <w:rsid w:val="000D254D"/>
    <w:rsid w:val="000D417C"/>
    <w:rsid w:val="000D4221"/>
    <w:rsid w:val="000D5EFB"/>
    <w:rsid w:val="000D63B4"/>
    <w:rsid w:val="000D66D1"/>
    <w:rsid w:val="000D7CD4"/>
    <w:rsid w:val="000E181E"/>
    <w:rsid w:val="000E1ACC"/>
    <w:rsid w:val="000E1FD4"/>
    <w:rsid w:val="000E2E4E"/>
    <w:rsid w:val="000E330A"/>
    <w:rsid w:val="000E4BBA"/>
    <w:rsid w:val="000E51A0"/>
    <w:rsid w:val="000E76B6"/>
    <w:rsid w:val="000F04A7"/>
    <w:rsid w:val="000F2744"/>
    <w:rsid w:val="000F7127"/>
    <w:rsid w:val="000F72B9"/>
    <w:rsid w:val="000F779E"/>
    <w:rsid w:val="00100768"/>
    <w:rsid w:val="00101732"/>
    <w:rsid w:val="0010219A"/>
    <w:rsid w:val="00102AE9"/>
    <w:rsid w:val="00103187"/>
    <w:rsid w:val="001068DF"/>
    <w:rsid w:val="00107379"/>
    <w:rsid w:val="001074E8"/>
    <w:rsid w:val="00110E8A"/>
    <w:rsid w:val="00111375"/>
    <w:rsid w:val="00112CC3"/>
    <w:rsid w:val="00114F04"/>
    <w:rsid w:val="00115480"/>
    <w:rsid w:val="0011779F"/>
    <w:rsid w:val="00117D2D"/>
    <w:rsid w:val="00121999"/>
    <w:rsid w:val="00123BDB"/>
    <w:rsid w:val="00124547"/>
    <w:rsid w:val="00125040"/>
    <w:rsid w:val="00125049"/>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5973"/>
    <w:rsid w:val="00146A64"/>
    <w:rsid w:val="00147027"/>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6C62"/>
    <w:rsid w:val="00157045"/>
    <w:rsid w:val="0016017C"/>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4EB"/>
    <w:rsid w:val="001C39F8"/>
    <w:rsid w:val="001C4654"/>
    <w:rsid w:val="001C66AC"/>
    <w:rsid w:val="001C7434"/>
    <w:rsid w:val="001D0261"/>
    <w:rsid w:val="001D0578"/>
    <w:rsid w:val="001D0743"/>
    <w:rsid w:val="001D11B2"/>
    <w:rsid w:val="001D2267"/>
    <w:rsid w:val="001D22C0"/>
    <w:rsid w:val="001D2DF0"/>
    <w:rsid w:val="001D38D1"/>
    <w:rsid w:val="001D40D8"/>
    <w:rsid w:val="001D5108"/>
    <w:rsid w:val="001D5444"/>
    <w:rsid w:val="001D58DE"/>
    <w:rsid w:val="001D5D4C"/>
    <w:rsid w:val="001D65A0"/>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8A0"/>
    <w:rsid w:val="00202FDE"/>
    <w:rsid w:val="0020487D"/>
    <w:rsid w:val="00205C87"/>
    <w:rsid w:val="00207242"/>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6E5"/>
    <w:rsid w:val="00231AC3"/>
    <w:rsid w:val="002335DE"/>
    <w:rsid w:val="002339C5"/>
    <w:rsid w:val="00233B70"/>
    <w:rsid w:val="00233BA7"/>
    <w:rsid w:val="0023425D"/>
    <w:rsid w:val="00234E9B"/>
    <w:rsid w:val="00235425"/>
    <w:rsid w:val="0023651E"/>
    <w:rsid w:val="00237E36"/>
    <w:rsid w:val="00241947"/>
    <w:rsid w:val="00242D20"/>
    <w:rsid w:val="00243C77"/>
    <w:rsid w:val="00244082"/>
    <w:rsid w:val="00245A23"/>
    <w:rsid w:val="00245C9E"/>
    <w:rsid w:val="0024665F"/>
    <w:rsid w:val="00246919"/>
    <w:rsid w:val="00247BEF"/>
    <w:rsid w:val="0025169F"/>
    <w:rsid w:val="00252B05"/>
    <w:rsid w:val="00253760"/>
    <w:rsid w:val="00254662"/>
    <w:rsid w:val="00255ACF"/>
    <w:rsid w:val="0025759F"/>
    <w:rsid w:val="00262956"/>
    <w:rsid w:val="00263C42"/>
    <w:rsid w:val="00263CED"/>
    <w:rsid w:val="00264970"/>
    <w:rsid w:val="00265983"/>
    <w:rsid w:val="00265A20"/>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9B4"/>
    <w:rsid w:val="002A5A40"/>
    <w:rsid w:val="002A5BB1"/>
    <w:rsid w:val="002A7FF7"/>
    <w:rsid w:val="002B0AC8"/>
    <w:rsid w:val="002B1322"/>
    <w:rsid w:val="002B3012"/>
    <w:rsid w:val="002B3D32"/>
    <w:rsid w:val="002B4E2A"/>
    <w:rsid w:val="002B5ECA"/>
    <w:rsid w:val="002B6892"/>
    <w:rsid w:val="002B74C5"/>
    <w:rsid w:val="002C0120"/>
    <w:rsid w:val="002C16AA"/>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D7A45"/>
    <w:rsid w:val="002E17DC"/>
    <w:rsid w:val="002E3468"/>
    <w:rsid w:val="002E4536"/>
    <w:rsid w:val="002E5191"/>
    <w:rsid w:val="002E5BC4"/>
    <w:rsid w:val="002F0503"/>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A18"/>
    <w:rsid w:val="00304B56"/>
    <w:rsid w:val="00304D15"/>
    <w:rsid w:val="003054D4"/>
    <w:rsid w:val="003056A2"/>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4618"/>
    <w:rsid w:val="00325D82"/>
    <w:rsid w:val="00326ACC"/>
    <w:rsid w:val="00327467"/>
    <w:rsid w:val="00333720"/>
    <w:rsid w:val="00333BE4"/>
    <w:rsid w:val="003346F0"/>
    <w:rsid w:val="00335E4D"/>
    <w:rsid w:val="00336C06"/>
    <w:rsid w:val="00340D1D"/>
    <w:rsid w:val="00342EA7"/>
    <w:rsid w:val="0034330B"/>
    <w:rsid w:val="00343572"/>
    <w:rsid w:val="00343573"/>
    <w:rsid w:val="00343950"/>
    <w:rsid w:val="00343A23"/>
    <w:rsid w:val="00343E40"/>
    <w:rsid w:val="00344701"/>
    <w:rsid w:val="003454BB"/>
    <w:rsid w:val="003454D4"/>
    <w:rsid w:val="0035136B"/>
    <w:rsid w:val="003521B4"/>
    <w:rsid w:val="00353248"/>
    <w:rsid w:val="0035383D"/>
    <w:rsid w:val="00354470"/>
    <w:rsid w:val="003556F0"/>
    <w:rsid w:val="00355FB3"/>
    <w:rsid w:val="003605F6"/>
    <w:rsid w:val="00361572"/>
    <w:rsid w:val="003629D7"/>
    <w:rsid w:val="00364B47"/>
    <w:rsid w:val="00364DB0"/>
    <w:rsid w:val="00365DF8"/>
    <w:rsid w:val="00367B6E"/>
    <w:rsid w:val="00367C9F"/>
    <w:rsid w:val="003710A6"/>
    <w:rsid w:val="0037351D"/>
    <w:rsid w:val="00374F03"/>
    <w:rsid w:val="003768E8"/>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4260"/>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7926"/>
    <w:rsid w:val="003A7E44"/>
    <w:rsid w:val="003B0966"/>
    <w:rsid w:val="003B228E"/>
    <w:rsid w:val="003B3F2B"/>
    <w:rsid w:val="003B445D"/>
    <w:rsid w:val="003B4F3C"/>
    <w:rsid w:val="003B58FB"/>
    <w:rsid w:val="003B5969"/>
    <w:rsid w:val="003B60A0"/>
    <w:rsid w:val="003B6E8E"/>
    <w:rsid w:val="003B6EA8"/>
    <w:rsid w:val="003C378B"/>
    <w:rsid w:val="003C43F6"/>
    <w:rsid w:val="003C581A"/>
    <w:rsid w:val="003C753A"/>
    <w:rsid w:val="003C77A7"/>
    <w:rsid w:val="003D04A2"/>
    <w:rsid w:val="003D06D6"/>
    <w:rsid w:val="003D138F"/>
    <w:rsid w:val="003D1F7E"/>
    <w:rsid w:val="003D229B"/>
    <w:rsid w:val="003D2669"/>
    <w:rsid w:val="003D32BE"/>
    <w:rsid w:val="003D3501"/>
    <w:rsid w:val="003D3C75"/>
    <w:rsid w:val="003D42A3"/>
    <w:rsid w:val="003D735E"/>
    <w:rsid w:val="003E28BD"/>
    <w:rsid w:val="003E3412"/>
    <w:rsid w:val="003E3431"/>
    <w:rsid w:val="003E36C7"/>
    <w:rsid w:val="003E435B"/>
    <w:rsid w:val="003E6140"/>
    <w:rsid w:val="003E76B6"/>
    <w:rsid w:val="003E7C13"/>
    <w:rsid w:val="003E7E2A"/>
    <w:rsid w:val="003F1518"/>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4D24"/>
    <w:rsid w:val="00435696"/>
    <w:rsid w:val="00435A9B"/>
    <w:rsid w:val="004361B3"/>
    <w:rsid w:val="00437CF2"/>
    <w:rsid w:val="00437E52"/>
    <w:rsid w:val="00441A5D"/>
    <w:rsid w:val="00441E76"/>
    <w:rsid w:val="004422E1"/>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C92"/>
    <w:rsid w:val="00456D28"/>
    <w:rsid w:val="00456DFD"/>
    <w:rsid w:val="00457A7B"/>
    <w:rsid w:val="0046121E"/>
    <w:rsid w:val="00462210"/>
    <w:rsid w:val="00462577"/>
    <w:rsid w:val="004629F3"/>
    <w:rsid w:val="00463079"/>
    <w:rsid w:val="004635C4"/>
    <w:rsid w:val="0046393F"/>
    <w:rsid w:val="00463A0D"/>
    <w:rsid w:val="00465C4E"/>
    <w:rsid w:val="00466A44"/>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4665"/>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156A"/>
    <w:rsid w:val="004A2662"/>
    <w:rsid w:val="004A2A07"/>
    <w:rsid w:val="004A2C70"/>
    <w:rsid w:val="004A368A"/>
    <w:rsid w:val="004A4268"/>
    <w:rsid w:val="004A5953"/>
    <w:rsid w:val="004A5C01"/>
    <w:rsid w:val="004A6A1F"/>
    <w:rsid w:val="004A7004"/>
    <w:rsid w:val="004A7A22"/>
    <w:rsid w:val="004B0685"/>
    <w:rsid w:val="004B1BFE"/>
    <w:rsid w:val="004B3431"/>
    <w:rsid w:val="004B512E"/>
    <w:rsid w:val="004B657A"/>
    <w:rsid w:val="004B6CCA"/>
    <w:rsid w:val="004C0D3B"/>
    <w:rsid w:val="004C1492"/>
    <w:rsid w:val="004C26CD"/>
    <w:rsid w:val="004C2AE0"/>
    <w:rsid w:val="004C2D1D"/>
    <w:rsid w:val="004C31FB"/>
    <w:rsid w:val="004C5CD0"/>
    <w:rsid w:val="004C5FD1"/>
    <w:rsid w:val="004C6C3D"/>
    <w:rsid w:val="004C73CD"/>
    <w:rsid w:val="004C7762"/>
    <w:rsid w:val="004C7B8A"/>
    <w:rsid w:val="004D12E0"/>
    <w:rsid w:val="004D16FD"/>
    <w:rsid w:val="004D191D"/>
    <w:rsid w:val="004D2337"/>
    <w:rsid w:val="004D2839"/>
    <w:rsid w:val="004D2DCC"/>
    <w:rsid w:val="004D4100"/>
    <w:rsid w:val="004D5DB7"/>
    <w:rsid w:val="004D6147"/>
    <w:rsid w:val="004D7056"/>
    <w:rsid w:val="004E251D"/>
    <w:rsid w:val="004E7DAA"/>
    <w:rsid w:val="004F1720"/>
    <w:rsid w:val="004F21D7"/>
    <w:rsid w:val="004F2C2B"/>
    <w:rsid w:val="004F4BB2"/>
    <w:rsid w:val="004F79F7"/>
    <w:rsid w:val="00500317"/>
    <w:rsid w:val="00500B57"/>
    <w:rsid w:val="0050159E"/>
    <w:rsid w:val="00503623"/>
    <w:rsid w:val="00504040"/>
    <w:rsid w:val="005056A5"/>
    <w:rsid w:val="0050745E"/>
    <w:rsid w:val="00510613"/>
    <w:rsid w:val="005114AB"/>
    <w:rsid w:val="005118C5"/>
    <w:rsid w:val="005126E2"/>
    <w:rsid w:val="00512F89"/>
    <w:rsid w:val="00513973"/>
    <w:rsid w:val="005160E9"/>
    <w:rsid w:val="00520A89"/>
    <w:rsid w:val="0052140E"/>
    <w:rsid w:val="00521B22"/>
    <w:rsid w:val="005222C0"/>
    <w:rsid w:val="00522944"/>
    <w:rsid w:val="00523685"/>
    <w:rsid w:val="00523992"/>
    <w:rsid w:val="00523C58"/>
    <w:rsid w:val="00523E98"/>
    <w:rsid w:val="00525F8F"/>
    <w:rsid w:val="005274CE"/>
    <w:rsid w:val="005313F0"/>
    <w:rsid w:val="0053153D"/>
    <w:rsid w:val="00531DCC"/>
    <w:rsid w:val="00532506"/>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15A9"/>
    <w:rsid w:val="0055218B"/>
    <w:rsid w:val="005526BC"/>
    <w:rsid w:val="00552704"/>
    <w:rsid w:val="005536E2"/>
    <w:rsid w:val="005544C6"/>
    <w:rsid w:val="005547E4"/>
    <w:rsid w:val="00554884"/>
    <w:rsid w:val="00554AFE"/>
    <w:rsid w:val="00555AAA"/>
    <w:rsid w:val="00555C7C"/>
    <w:rsid w:val="00555DCF"/>
    <w:rsid w:val="0055745F"/>
    <w:rsid w:val="005574A6"/>
    <w:rsid w:val="00557E2B"/>
    <w:rsid w:val="00560338"/>
    <w:rsid w:val="00561C67"/>
    <w:rsid w:val="00563695"/>
    <w:rsid w:val="005664FB"/>
    <w:rsid w:val="00567193"/>
    <w:rsid w:val="00570F3B"/>
    <w:rsid w:val="00571201"/>
    <w:rsid w:val="005741F7"/>
    <w:rsid w:val="00575E19"/>
    <w:rsid w:val="005761F1"/>
    <w:rsid w:val="00577931"/>
    <w:rsid w:val="00581E2F"/>
    <w:rsid w:val="005838A7"/>
    <w:rsid w:val="00584996"/>
    <w:rsid w:val="005851FE"/>
    <w:rsid w:val="0058535C"/>
    <w:rsid w:val="005854C7"/>
    <w:rsid w:val="00585726"/>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59B4"/>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A8"/>
    <w:rsid w:val="005D56CC"/>
    <w:rsid w:val="005D5B01"/>
    <w:rsid w:val="005D640F"/>
    <w:rsid w:val="005E17E6"/>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10B2"/>
    <w:rsid w:val="0061246D"/>
    <w:rsid w:val="00612552"/>
    <w:rsid w:val="006128BA"/>
    <w:rsid w:val="00612985"/>
    <w:rsid w:val="00612FBF"/>
    <w:rsid w:val="00615589"/>
    <w:rsid w:val="006175A6"/>
    <w:rsid w:val="006209DA"/>
    <w:rsid w:val="006228FB"/>
    <w:rsid w:val="0062482B"/>
    <w:rsid w:val="006260C9"/>
    <w:rsid w:val="00626293"/>
    <w:rsid w:val="00626EE2"/>
    <w:rsid w:val="0062782B"/>
    <w:rsid w:val="00633533"/>
    <w:rsid w:val="00633A9F"/>
    <w:rsid w:val="00633AC8"/>
    <w:rsid w:val="00633C4B"/>
    <w:rsid w:val="00633DD7"/>
    <w:rsid w:val="006401EA"/>
    <w:rsid w:val="0064037A"/>
    <w:rsid w:val="00642926"/>
    <w:rsid w:val="00643CE7"/>
    <w:rsid w:val="006441A8"/>
    <w:rsid w:val="0064525B"/>
    <w:rsid w:val="0064561F"/>
    <w:rsid w:val="00645724"/>
    <w:rsid w:val="0064666B"/>
    <w:rsid w:val="00647609"/>
    <w:rsid w:val="0065064D"/>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08FB"/>
    <w:rsid w:val="00671983"/>
    <w:rsid w:val="00674C43"/>
    <w:rsid w:val="00675DF0"/>
    <w:rsid w:val="0067705C"/>
    <w:rsid w:val="0067756D"/>
    <w:rsid w:val="00680B0B"/>
    <w:rsid w:val="00681046"/>
    <w:rsid w:val="006815F4"/>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4582"/>
    <w:rsid w:val="00694D29"/>
    <w:rsid w:val="00696105"/>
    <w:rsid w:val="006962B5"/>
    <w:rsid w:val="00696333"/>
    <w:rsid w:val="006966EE"/>
    <w:rsid w:val="0069690F"/>
    <w:rsid w:val="00696AD6"/>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9B9"/>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0C3D"/>
    <w:rsid w:val="006D10CB"/>
    <w:rsid w:val="006D180E"/>
    <w:rsid w:val="006D1FD3"/>
    <w:rsid w:val="006D2262"/>
    <w:rsid w:val="006D2358"/>
    <w:rsid w:val="006D254A"/>
    <w:rsid w:val="006D2FBF"/>
    <w:rsid w:val="006D3515"/>
    <w:rsid w:val="006D3596"/>
    <w:rsid w:val="006D43FA"/>
    <w:rsid w:val="006D4D30"/>
    <w:rsid w:val="006D5EF5"/>
    <w:rsid w:val="006D62A8"/>
    <w:rsid w:val="006D69C6"/>
    <w:rsid w:val="006E0D9F"/>
    <w:rsid w:val="006E32E2"/>
    <w:rsid w:val="006E4D30"/>
    <w:rsid w:val="006E4FB6"/>
    <w:rsid w:val="006E5F95"/>
    <w:rsid w:val="006E65B6"/>
    <w:rsid w:val="006E6ACA"/>
    <w:rsid w:val="006E76F7"/>
    <w:rsid w:val="006E771B"/>
    <w:rsid w:val="006F17CA"/>
    <w:rsid w:val="006F2D1B"/>
    <w:rsid w:val="006F36B9"/>
    <w:rsid w:val="006F3861"/>
    <w:rsid w:val="006F6D19"/>
    <w:rsid w:val="006F751D"/>
    <w:rsid w:val="006F756B"/>
    <w:rsid w:val="006F7AAF"/>
    <w:rsid w:val="00700197"/>
    <w:rsid w:val="0070173B"/>
    <w:rsid w:val="00701A7C"/>
    <w:rsid w:val="00702918"/>
    <w:rsid w:val="007039BB"/>
    <w:rsid w:val="00703A80"/>
    <w:rsid w:val="0070770C"/>
    <w:rsid w:val="00707D7D"/>
    <w:rsid w:val="00710D74"/>
    <w:rsid w:val="007129C5"/>
    <w:rsid w:val="00713016"/>
    <w:rsid w:val="007151C1"/>
    <w:rsid w:val="0071534B"/>
    <w:rsid w:val="007168AA"/>
    <w:rsid w:val="00716954"/>
    <w:rsid w:val="007178B2"/>
    <w:rsid w:val="007201D6"/>
    <w:rsid w:val="007205A6"/>
    <w:rsid w:val="0072082A"/>
    <w:rsid w:val="007226EA"/>
    <w:rsid w:val="00722B09"/>
    <w:rsid w:val="00722B3C"/>
    <w:rsid w:val="00722D16"/>
    <w:rsid w:val="0072351A"/>
    <w:rsid w:val="00725EF0"/>
    <w:rsid w:val="00726BC9"/>
    <w:rsid w:val="00727CAE"/>
    <w:rsid w:val="00730915"/>
    <w:rsid w:val="007326D2"/>
    <w:rsid w:val="007328A8"/>
    <w:rsid w:val="0073312C"/>
    <w:rsid w:val="00733861"/>
    <w:rsid w:val="00733DA4"/>
    <w:rsid w:val="007351B2"/>
    <w:rsid w:val="00735AA1"/>
    <w:rsid w:val="00736670"/>
    <w:rsid w:val="00737DFF"/>
    <w:rsid w:val="00741076"/>
    <w:rsid w:val="00741BAB"/>
    <w:rsid w:val="00742160"/>
    <w:rsid w:val="0074216C"/>
    <w:rsid w:val="00743CF5"/>
    <w:rsid w:val="0074786E"/>
    <w:rsid w:val="00747CAC"/>
    <w:rsid w:val="00747D6D"/>
    <w:rsid w:val="00750112"/>
    <w:rsid w:val="00751E33"/>
    <w:rsid w:val="00753DE1"/>
    <w:rsid w:val="00754A35"/>
    <w:rsid w:val="00754B50"/>
    <w:rsid w:val="007564F5"/>
    <w:rsid w:val="00756C59"/>
    <w:rsid w:val="00757174"/>
    <w:rsid w:val="00760243"/>
    <w:rsid w:val="00761AAB"/>
    <w:rsid w:val="007640C9"/>
    <w:rsid w:val="007649D8"/>
    <w:rsid w:val="00764AF0"/>
    <w:rsid w:val="00764E81"/>
    <w:rsid w:val="00764EBD"/>
    <w:rsid w:val="00764EC9"/>
    <w:rsid w:val="00764F45"/>
    <w:rsid w:val="00765970"/>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450"/>
    <w:rsid w:val="0079265C"/>
    <w:rsid w:val="00794465"/>
    <w:rsid w:val="00796347"/>
    <w:rsid w:val="00796AA9"/>
    <w:rsid w:val="00797B67"/>
    <w:rsid w:val="007A0130"/>
    <w:rsid w:val="007A1C94"/>
    <w:rsid w:val="007A209C"/>
    <w:rsid w:val="007A2BA0"/>
    <w:rsid w:val="007A2F7A"/>
    <w:rsid w:val="007A2FF1"/>
    <w:rsid w:val="007A3E32"/>
    <w:rsid w:val="007A44F9"/>
    <w:rsid w:val="007A4DDA"/>
    <w:rsid w:val="007A5CFC"/>
    <w:rsid w:val="007A6048"/>
    <w:rsid w:val="007B20AC"/>
    <w:rsid w:val="007B2B0F"/>
    <w:rsid w:val="007B3A3B"/>
    <w:rsid w:val="007B55EB"/>
    <w:rsid w:val="007B7393"/>
    <w:rsid w:val="007B7D21"/>
    <w:rsid w:val="007C0F2E"/>
    <w:rsid w:val="007C12D0"/>
    <w:rsid w:val="007C2106"/>
    <w:rsid w:val="007C27F7"/>
    <w:rsid w:val="007C2B8A"/>
    <w:rsid w:val="007C2C12"/>
    <w:rsid w:val="007C3EAB"/>
    <w:rsid w:val="007C6F8C"/>
    <w:rsid w:val="007C7C87"/>
    <w:rsid w:val="007D003E"/>
    <w:rsid w:val="007D0CE1"/>
    <w:rsid w:val="007D0E83"/>
    <w:rsid w:val="007D2256"/>
    <w:rsid w:val="007D44B7"/>
    <w:rsid w:val="007D44D2"/>
    <w:rsid w:val="007D6F45"/>
    <w:rsid w:val="007D7A15"/>
    <w:rsid w:val="007E2E4D"/>
    <w:rsid w:val="007E2EB9"/>
    <w:rsid w:val="007E4C15"/>
    <w:rsid w:val="007E5419"/>
    <w:rsid w:val="007E5D8E"/>
    <w:rsid w:val="007E7282"/>
    <w:rsid w:val="007E7543"/>
    <w:rsid w:val="007E7D99"/>
    <w:rsid w:val="007F1EF5"/>
    <w:rsid w:val="007F2A53"/>
    <w:rsid w:val="007F2D74"/>
    <w:rsid w:val="007F3486"/>
    <w:rsid w:val="007F4DF2"/>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0DFE"/>
    <w:rsid w:val="008113D9"/>
    <w:rsid w:val="008113FD"/>
    <w:rsid w:val="00812C16"/>
    <w:rsid w:val="00813DBD"/>
    <w:rsid w:val="00813FCC"/>
    <w:rsid w:val="008144D2"/>
    <w:rsid w:val="00815301"/>
    <w:rsid w:val="0081702B"/>
    <w:rsid w:val="00817E8B"/>
    <w:rsid w:val="008218E6"/>
    <w:rsid w:val="00821F74"/>
    <w:rsid w:val="00822F01"/>
    <w:rsid w:val="0082373C"/>
    <w:rsid w:val="008239C4"/>
    <w:rsid w:val="00825162"/>
    <w:rsid w:val="00825BDA"/>
    <w:rsid w:val="008264B2"/>
    <w:rsid w:val="00826987"/>
    <w:rsid w:val="008317D7"/>
    <w:rsid w:val="00831B23"/>
    <w:rsid w:val="008330A1"/>
    <w:rsid w:val="00833539"/>
    <w:rsid w:val="00833FDA"/>
    <w:rsid w:val="008340A4"/>
    <w:rsid w:val="00834223"/>
    <w:rsid w:val="00834CC6"/>
    <w:rsid w:val="00836A18"/>
    <w:rsid w:val="00836CAD"/>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B01"/>
    <w:rsid w:val="0087466A"/>
    <w:rsid w:val="00875C70"/>
    <w:rsid w:val="00880D85"/>
    <w:rsid w:val="0088179C"/>
    <w:rsid w:val="008817AF"/>
    <w:rsid w:val="00881D99"/>
    <w:rsid w:val="00882244"/>
    <w:rsid w:val="00882B55"/>
    <w:rsid w:val="00883684"/>
    <w:rsid w:val="008839BA"/>
    <w:rsid w:val="00883FD0"/>
    <w:rsid w:val="00884179"/>
    <w:rsid w:val="00884BD2"/>
    <w:rsid w:val="008855FC"/>
    <w:rsid w:val="0089068D"/>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10"/>
    <w:rsid w:val="008B0142"/>
    <w:rsid w:val="008B1C69"/>
    <w:rsid w:val="008B22B9"/>
    <w:rsid w:val="008B26C9"/>
    <w:rsid w:val="008B2BC7"/>
    <w:rsid w:val="008B2CD9"/>
    <w:rsid w:val="008B56B4"/>
    <w:rsid w:val="008B62E6"/>
    <w:rsid w:val="008B7598"/>
    <w:rsid w:val="008C0BEB"/>
    <w:rsid w:val="008C0E79"/>
    <w:rsid w:val="008C0FE6"/>
    <w:rsid w:val="008C1948"/>
    <w:rsid w:val="008C2425"/>
    <w:rsid w:val="008C26D1"/>
    <w:rsid w:val="008C28E7"/>
    <w:rsid w:val="008C3871"/>
    <w:rsid w:val="008C3BCD"/>
    <w:rsid w:val="008C3E34"/>
    <w:rsid w:val="008C4C33"/>
    <w:rsid w:val="008C543C"/>
    <w:rsid w:val="008D0A91"/>
    <w:rsid w:val="008D1230"/>
    <w:rsid w:val="008D187D"/>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2F9"/>
    <w:rsid w:val="008F0F03"/>
    <w:rsid w:val="008F1157"/>
    <w:rsid w:val="008F1C73"/>
    <w:rsid w:val="008F27C7"/>
    <w:rsid w:val="008F481D"/>
    <w:rsid w:val="008F5032"/>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313E"/>
    <w:rsid w:val="00913832"/>
    <w:rsid w:val="009139F1"/>
    <w:rsid w:val="00914B0A"/>
    <w:rsid w:val="00914CD2"/>
    <w:rsid w:val="00916133"/>
    <w:rsid w:val="009169C9"/>
    <w:rsid w:val="009173A3"/>
    <w:rsid w:val="00917F7F"/>
    <w:rsid w:val="009202E9"/>
    <w:rsid w:val="00922D8C"/>
    <w:rsid w:val="00924477"/>
    <w:rsid w:val="0092497C"/>
    <w:rsid w:val="0092498F"/>
    <w:rsid w:val="0092543B"/>
    <w:rsid w:val="00925F35"/>
    <w:rsid w:val="00926028"/>
    <w:rsid w:val="0092613C"/>
    <w:rsid w:val="00926AEC"/>
    <w:rsid w:val="00927CC7"/>
    <w:rsid w:val="00927F3D"/>
    <w:rsid w:val="00930137"/>
    <w:rsid w:val="00930D5C"/>
    <w:rsid w:val="00931069"/>
    <w:rsid w:val="00931626"/>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3DF"/>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BBD"/>
    <w:rsid w:val="009A6457"/>
    <w:rsid w:val="009A655E"/>
    <w:rsid w:val="009A6D0A"/>
    <w:rsid w:val="009B2608"/>
    <w:rsid w:val="009B26C3"/>
    <w:rsid w:val="009B2D43"/>
    <w:rsid w:val="009B4E7C"/>
    <w:rsid w:val="009B5AF9"/>
    <w:rsid w:val="009C0031"/>
    <w:rsid w:val="009C066A"/>
    <w:rsid w:val="009C0D26"/>
    <w:rsid w:val="009C0EE9"/>
    <w:rsid w:val="009C1296"/>
    <w:rsid w:val="009C32D9"/>
    <w:rsid w:val="009C3B27"/>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0EC0"/>
    <w:rsid w:val="00A1164B"/>
    <w:rsid w:val="00A11678"/>
    <w:rsid w:val="00A12338"/>
    <w:rsid w:val="00A13061"/>
    <w:rsid w:val="00A13689"/>
    <w:rsid w:val="00A13B71"/>
    <w:rsid w:val="00A1407C"/>
    <w:rsid w:val="00A1485B"/>
    <w:rsid w:val="00A1489A"/>
    <w:rsid w:val="00A1567E"/>
    <w:rsid w:val="00A20054"/>
    <w:rsid w:val="00A201B7"/>
    <w:rsid w:val="00A20626"/>
    <w:rsid w:val="00A20E86"/>
    <w:rsid w:val="00A21155"/>
    <w:rsid w:val="00A213F0"/>
    <w:rsid w:val="00A216D4"/>
    <w:rsid w:val="00A22900"/>
    <w:rsid w:val="00A230A1"/>
    <w:rsid w:val="00A23219"/>
    <w:rsid w:val="00A235B2"/>
    <w:rsid w:val="00A23D14"/>
    <w:rsid w:val="00A24353"/>
    <w:rsid w:val="00A277EA"/>
    <w:rsid w:val="00A31830"/>
    <w:rsid w:val="00A328D0"/>
    <w:rsid w:val="00A33E2E"/>
    <w:rsid w:val="00A347A2"/>
    <w:rsid w:val="00A36391"/>
    <w:rsid w:val="00A3691E"/>
    <w:rsid w:val="00A36BFC"/>
    <w:rsid w:val="00A37D4B"/>
    <w:rsid w:val="00A40E68"/>
    <w:rsid w:val="00A4137A"/>
    <w:rsid w:val="00A41BA3"/>
    <w:rsid w:val="00A4425F"/>
    <w:rsid w:val="00A4480A"/>
    <w:rsid w:val="00A4569F"/>
    <w:rsid w:val="00A45D96"/>
    <w:rsid w:val="00A45EF7"/>
    <w:rsid w:val="00A46A19"/>
    <w:rsid w:val="00A46FEA"/>
    <w:rsid w:val="00A50FC8"/>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699D"/>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8B"/>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3AB9"/>
    <w:rsid w:val="00B247A4"/>
    <w:rsid w:val="00B24AEC"/>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A0E44"/>
    <w:rsid w:val="00BA1BEB"/>
    <w:rsid w:val="00BA2F50"/>
    <w:rsid w:val="00BA3031"/>
    <w:rsid w:val="00BA398A"/>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E02EE"/>
    <w:rsid w:val="00BE1DA6"/>
    <w:rsid w:val="00BE4260"/>
    <w:rsid w:val="00BE5B41"/>
    <w:rsid w:val="00BE6ADF"/>
    <w:rsid w:val="00BE6EEF"/>
    <w:rsid w:val="00BF1E34"/>
    <w:rsid w:val="00BF3020"/>
    <w:rsid w:val="00BF3756"/>
    <w:rsid w:val="00BF5600"/>
    <w:rsid w:val="00BF6319"/>
    <w:rsid w:val="00BF6391"/>
    <w:rsid w:val="00BF72E8"/>
    <w:rsid w:val="00C007DE"/>
    <w:rsid w:val="00C00983"/>
    <w:rsid w:val="00C00D42"/>
    <w:rsid w:val="00C01440"/>
    <w:rsid w:val="00C03711"/>
    <w:rsid w:val="00C044DC"/>
    <w:rsid w:val="00C0497D"/>
    <w:rsid w:val="00C04B16"/>
    <w:rsid w:val="00C062EA"/>
    <w:rsid w:val="00C0643D"/>
    <w:rsid w:val="00C06664"/>
    <w:rsid w:val="00C06931"/>
    <w:rsid w:val="00C10757"/>
    <w:rsid w:val="00C10F8E"/>
    <w:rsid w:val="00C116B5"/>
    <w:rsid w:val="00C13349"/>
    <w:rsid w:val="00C14396"/>
    <w:rsid w:val="00C156F1"/>
    <w:rsid w:val="00C16099"/>
    <w:rsid w:val="00C16502"/>
    <w:rsid w:val="00C16F93"/>
    <w:rsid w:val="00C17BF9"/>
    <w:rsid w:val="00C17C83"/>
    <w:rsid w:val="00C2034A"/>
    <w:rsid w:val="00C20C8B"/>
    <w:rsid w:val="00C20C9F"/>
    <w:rsid w:val="00C21576"/>
    <w:rsid w:val="00C23375"/>
    <w:rsid w:val="00C24543"/>
    <w:rsid w:val="00C246B3"/>
    <w:rsid w:val="00C24F12"/>
    <w:rsid w:val="00C26ED2"/>
    <w:rsid w:val="00C304E6"/>
    <w:rsid w:val="00C30D5F"/>
    <w:rsid w:val="00C328C6"/>
    <w:rsid w:val="00C335B2"/>
    <w:rsid w:val="00C33685"/>
    <w:rsid w:val="00C338A1"/>
    <w:rsid w:val="00C363EE"/>
    <w:rsid w:val="00C367A8"/>
    <w:rsid w:val="00C36A8E"/>
    <w:rsid w:val="00C37917"/>
    <w:rsid w:val="00C40395"/>
    <w:rsid w:val="00C40F49"/>
    <w:rsid w:val="00C41556"/>
    <w:rsid w:val="00C41856"/>
    <w:rsid w:val="00C421FB"/>
    <w:rsid w:val="00C430E0"/>
    <w:rsid w:val="00C43462"/>
    <w:rsid w:val="00C43946"/>
    <w:rsid w:val="00C454DA"/>
    <w:rsid w:val="00C45CF1"/>
    <w:rsid w:val="00C46920"/>
    <w:rsid w:val="00C46DC6"/>
    <w:rsid w:val="00C4716D"/>
    <w:rsid w:val="00C50C74"/>
    <w:rsid w:val="00C5110C"/>
    <w:rsid w:val="00C51621"/>
    <w:rsid w:val="00C54280"/>
    <w:rsid w:val="00C54E9D"/>
    <w:rsid w:val="00C5517E"/>
    <w:rsid w:val="00C5622C"/>
    <w:rsid w:val="00C56EF1"/>
    <w:rsid w:val="00C60166"/>
    <w:rsid w:val="00C601F1"/>
    <w:rsid w:val="00C618E8"/>
    <w:rsid w:val="00C61FA8"/>
    <w:rsid w:val="00C64838"/>
    <w:rsid w:val="00C650F2"/>
    <w:rsid w:val="00C67060"/>
    <w:rsid w:val="00C6783D"/>
    <w:rsid w:val="00C70A8D"/>
    <w:rsid w:val="00C716A5"/>
    <w:rsid w:val="00C71AB4"/>
    <w:rsid w:val="00C71DA3"/>
    <w:rsid w:val="00C71F0C"/>
    <w:rsid w:val="00C7336F"/>
    <w:rsid w:val="00C742F3"/>
    <w:rsid w:val="00C753DE"/>
    <w:rsid w:val="00C7630C"/>
    <w:rsid w:val="00C7672A"/>
    <w:rsid w:val="00C772EA"/>
    <w:rsid w:val="00C77B77"/>
    <w:rsid w:val="00C80264"/>
    <w:rsid w:val="00C80B15"/>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6B05"/>
    <w:rsid w:val="00C96E8E"/>
    <w:rsid w:val="00C97453"/>
    <w:rsid w:val="00C97759"/>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40BC"/>
    <w:rsid w:val="00CB7DAE"/>
    <w:rsid w:val="00CC106D"/>
    <w:rsid w:val="00CC1079"/>
    <w:rsid w:val="00CC1A25"/>
    <w:rsid w:val="00CC26FC"/>
    <w:rsid w:val="00CC2A30"/>
    <w:rsid w:val="00CC3190"/>
    <w:rsid w:val="00CC466D"/>
    <w:rsid w:val="00CC64FE"/>
    <w:rsid w:val="00CC6663"/>
    <w:rsid w:val="00CC6BE3"/>
    <w:rsid w:val="00CC70F6"/>
    <w:rsid w:val="00CC7919"/>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3AE0"/>
    <w:rsid w:val="00CE558D"/>
    <w:rsid w:val="00CF198C"/>
    <w:rsid w:val="00CF1D7A"/>
    <w:rsid w:val="00CF1DA6"/>
    <w:rsid w:val="00CF1FA7"/>
    <w:rsid w:val="00CF309C"/>
    <w:rsid w:val="00CF3EFE"/>
    <w:rsid w:val="00CF6B0A"/>
    <w:rsid w:val="00D02178"/>
    <w:rsid w:val="00D026A4"/>
    <w:rsid w:val="00D02E05"/>
    <w:rsid w:val="00D04242"/>
    <w:rsid w:val="00D04D85"/>
    <w:rsid w:val="00D057C9"/>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053A"/>
    <w:rsid w:val="00D31398"/>
    <w:rsid w:val="00D31951"/>
    <w:rsid w:val="00D32330"/>
    <w:rsid w:val="00D336C3"/>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610"/>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77F6"/>
    <w:rsid w:val="00D97895"/>
    <w:rsid w:val="00D97D1A"/>
    <w:rsid w:val="00DA007F"/>
    <w:rsid w:val="00DA03E2"/>
    <w:rsid w:val="00DA059B"/>
    <w:rsid w:val="00DA175E"/>
    <w:rsid w:val="00DA3C7C"/>
    <w:rsid w:val="00DA424F"/>
    <w:rsid w:val="00DA504A"/>
    <w:rsid w:val="00DA6437"/>
    <w:rsid w:val="00DA697B"/>
    <w:rsid w:val="00DA746C"/>
    <w:rsid w:val="00DA77CB"/>
    <w:rsid w:val="00DB009D"/>
    <w:rsid w:val="00DB028B"/>
    <w:rsid w:val="00DB0439"/>
    <w:rsid w:val="00DB1B7B"/>
    <w:rsid w:val="00DB1C21"/>
    <w:rsid w:val="00DB2090"/>
    <w:rsid w:val="00DB25E7"/>
    <w:rsid w:val="00DB2A42"/>
    <w:rsid w:val="00DB4E17"/>
    <w:rsid w:val="00DB63D8"/>
    <w:rsid w:val="00DB7502"/>
    <w:rsid w:val="00DB79E3"/>
    <w:rsid w:val="00DC0240"/>
    <w:rsid w:val="00DC2D71"/>
    <w:rsid w:val="00DC3FFA"/>
    <w:rsid w:val="00DC4661"/>
    <w:rsid w:val="00DD055F"/>
    <w:rsid w:val="00DD0A9A"/>
    <w:rsid w:val="00DD1112"/>
    <w:rsid w:val="00DD1A6B"/>
    <w:rsid w:val="00DD223C"/>
    <w:rsid w:val="00DD25A2"/>
    <w:rsid w:val="00DD34F7"/>
    <w:rsid w:val="00DD3952"/>
    <w:rsid w:val="00DD3CE5"/>
    <w:rsid w:val="00DD4750"/>
    <w:rsid w:val="00DD5CC6"/>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DF7C2F"/>
    <w:rsid w:val="00E008B4"/>
    <w:rsid w:val="00E00A05"/>
    <w:rsid w:val="00E011A2"/>
    <w:rsid w:val="00E018C5"/>
    <w:rsid w:val="00E01BC7"/>
    <w:rsid w:val="00E02072"/>
    <w:rsid w:val="00E03BB6"/>
    <w:rsid w:val="00E07F9B"/>
    <w:rsid w:val="00E106AB"/>
    <w:rsid w:val="00E118CB"/>
    <w:rsid w:val="00E11A85"/>
    <w:rsid w:val="00E11E87"/>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3EB7"/>
    <w:rsid w:val="00E24781"/>
    <w:rsid w:val="00E26440"/>
    <w:rsid w:val="00E26699"/>
    <w:rsid w:val="00E27630"/>
    <w:rsid w:val="00E279CD"/>
    <w:rsid w:val="00E27A3E"/>
    <w:rsid w:val="00E31169"/>
    <w:rsid w:val="00E311C7"/>
    <w:rsid w:val="00E31D83"/>
    <w:rsid w:val="00E33530"/>
    <w:rsid w:val="00E3353D"/>
    <w:rsid w:val="00E3379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2ED6"/>
    <w:rsid w:val="00E6405D"/>
    <w:rsid w:val="00E64658"/>
    <w:rsid w:val="00E65C9A"/>
    <w:rsid w:val="00E67015"/>
    <w:rsid w:val="00E67FFB"/>
    <w:rsid w:val="00E70A28"/>
    <w:rsid w:val="00E70B52"/>
    <w:rsid w:val="00E70DBF"/>
    <w:rsid w:val="00E70F31"/>
    <w:rsid w:val="00E7114D"/>
    <w:rsid w:val="00E71E7E"/>
    <w:rsid w:val="00E742A6"/>
    <w:rsid w:val="00E74ADD"/>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B7C"/>
    <w:rsid w:val="00E86822"/>
    <w:rsid w:val="00E86F85"/>
    <w:rsid w:val="00E90B44"/>
    <w:rsid w:val="00E92F03"/>
    <w:rsid w:val="00E937E1"/>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239"/>
    <w:rsid w:val="00EB22FC"/>
    <w:rsid w:val="00EB34A3"/>
    <w:rsid w:val="00EB51C1"/>
    <w:rsid w:val="00EB5E18"/>
    <w:rsid w:val="00EB5E49"/>
    <w:rsid w:val="00EB620F"/>
    <w:rsid w:val="00EB6DDF"/>
    <w:rsid w:val="00EB6FF3"/>
    <w:rsid w:val="00EB781B"/>
    <w:rsid w:val="00EC0A85"/>
    <w:rsid w:val="00EC0B21"/>
    <w:rsid w:val="00EC1CFD"/>
    <w:rsid w:val="00EC1DBA"/>
    <w:rsid w:val="00EC37EA"/>
    <w:rsid w:val="00EC59FE"/>
    <w:rsid w:val="00EC6102"/>
    <w:rsid w:val="00EC730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0B5"/>
    <w:rsid w:val="00EF571A"/>
    <w:rsid w:val="00EF59BA"/>
    <w:rsid w:val="00EF7568"/>
    <w:rsid w:val="00EF7A85"/>
    <w:rsid w:val="00F01033"/>
    <w:rsid w:val="00F01183"/>
    <w:rsid w:val="00F035BB"/>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444B"/>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2CF"/>
    <w:rsid w:val="00F5357F"/>
    <w:rsid w:val="00F53EC0"/>
    <w:rsid w:val="00F55991"/>
    <w:rsid w:val="00F55B46"/>
    <w:rsid w:val="00F55E54"/>
    <w:rsid w:val="00F565E6"/>
    <w:rsid w:val="00F56851"/>
    <w:rsid w:val="00F5792E"/>
    <w:rsid w:val="00F60924"/>
    <w:rsid w:val="00F60F25"/>
    <w:rsid w:val="00F618BF"/>
    <w:rsid w:val="00F625D5"/>
    <w:rsid w:val="00F631E9"/>
    <w:rsid w:val="00F637F1"/>
    <w:rsid w:val="00F66118"/>
    <w:rsid w:val="00F66D33"/>
    <w:rsid w:val="00F6751B"/>
    <w:rsid w:val="00F71617"/>
    <w:rsid w:val="00F71E78"/>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5F67"/>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8A5"/>
    <w:rsid w:val="00FC1FDB"/>
    <w:rsid w:val="00FC48AD"/>
    <w:rsid w:val="00FC6C3D"/>
    <w:rsid w:val="00FC7042"/>
    <w:rsid w:val="00FC76C9"/>
    <w:rsid w:val="00FD042A"/>
    <w:rsid w:val="00FD1872"/>
    <w:rsid w:val="00FD3123"/>
    <w:rsid w:val="00FD3E21"/>
    <w:rsid w:val="00FD473A"/>
    <w:rsid w:val="00FD6140"/>
    <w:rsid w:val="00FD61DC"/>
    <w:rsid w:val="00FD6696"/>
    <w:rsid w:val="00FD669B"/>
    <w:rsid w:val="00FD7B07"/>
    <w:rsid w:val="00FE0CEA"/>
    <w:rsid w:val="00FE16FA"/>
    <w:rsid w:val="00FE3D10"/>
    <w:rsid w:val="00FE5954"/>
    <w:rsid w:val="00FE7ADD"/>
    <w:rsid w:val="00FF06D2"/>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B67"/>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7D6F4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5136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D6F45"/>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5136B"/>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434D24"/>
    <w:pPr>
      <w:numPr>
        <w:numId w:val="16"/>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A869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4</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95</cp:revision>
  <dcterms:created xsi:type="dcterms:W3CDTF">2022-09-29T06:00:00Z</dcterms:created>
  <dcterms:modified xsi:type="dcterms:W3CDTF">2023-02-17T18:15:00Z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